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026B" w14:textId="1863BD2F" w:rsidR="00527EC7" w:rsidRPr="00527EC7" w:rsidRDefault="00527EC7" w:rsidP="00527EC7">
      <w:pPr>
        <w:keepNext/>
        <w:keepLines/>
        <w:widowControl w:val="0"/>
        <w:tabs>
          <w:tab w:val="right" w:leader="hyphen" w:pos="7087"/>
        </w:tabs>
        <w:autoSpaceDE w:val="0"/>
        <w:spacing w:before="120" w:line="240" w:lineRule="auto"/>
        <w:jc w:val="center"/>
        <w:rPr>
          <w:rFonts w:ascii="Arial" w:eastAsia="Arial" w:hAnsi="Arial" w:cs="Arial"/>
          <w:b/>
          <w:bCs/>
        </w:rPr>
      </w:pPr>
    </w:p>
    <w:p w14:paraId="0DBB9512" w14:textId="401DC0F7" w:rsidR="00527EC7" w:rsidRPr="00527EC7" w:rsidRDefault="00527EC7" w:rsidP="00527EC7">
      <w:pPr>
        <w:keepNext/>
        <w:keepLines/>
        <w:widowControl w:val="0"/>
        <w:tabs>
          <w:tab w:val="right" w:leader="hyphen" w:pos="7087"/>
        </w:tabs>
        <w:autoSpaceDE w:val="0"/>
        <w:spacing w:before="120" w:line="240" w:lineRule="auto"/>
        <w:jc w:val="center"/>
        <w:rPr>
          <w:rFonts w:ascii="Arial" w:eastAsia="Arial" w:hAnsi="Arial" w:cs="Arial"/>
          <w:b/>
          <w:bCs/>
        </w:rPr>
      </w:pPr>
      <w:r w:rsidRPr="00527EC7">
        <w:rPr>
          <w:rFonts w:ascii="Arial" w:eastAsia="Arial" w:hAnsi="Arial" w:cs="Arial"/>
          <w:b/>
          <w:bCs/>
        </w:rPr>
        <w:t xml:space="preserve">Uchwała Rady Gminy w Dzierzążni Nr </w:t>
      </w:r>
      <w:r w:rsidR="008461BE">
        <w:rPr>
          <w:rFonts w:ascii="Arial" w:eastAsia="Arial" w:hAnsi="Arial" w:cs="Arial"/>
          <w:b/>
          <w:bCs/>
        </w:rPr>
        <w:t>220/XXX/2021</w:t>
      </w:r>
    </w:p>
    <w:p w14:paraId="705290FA" w14:textId="6BA01BE5" w:rsidR="00527EC7" w:rsidRPr="00527EC7" w:rsidRDefault="00527EC7" w:rsidP="00527EC7">
      <w:pPr>
        <w:keepNext/>
        <w:keepLines/>
        <w:widowControl w:val="0"/>
        <w:tabs>
          <w:tab w:val="right" w:leader="hyphen" w:pos="7087"/>
        </w:tabs>
        <w:autoSpaceDE w:val="0"/>
        <w:spacing w:before="120" w:line="240" w:lineRule="auto"/>
        <w:jc w:val="center"/>
        <w:rPr>
          <w:rFonts w:ascii="Arial" w:eastAsia="Arial" w:hAnsi="Arial" w:cs="Arial"/>
          <w:b/>
          <w:bCs/>
        </w:rPr>
      </w:pPr>
      <w:r w:rsidRPr="00527EC7">
        <w:rPr>
          <w:rFonts w:ascii="Arial" w:eastAsia="Arial" w:hAnsi="Arial" w:cs="Arial"/>
          <w:b/>
          <w:bCs/>
        </w:rPr>
        <w:t xml:space="preserve">z dnia </w:t>
      </w:r>
      <w:r w:rsidR="008461BE">
        <w:rPr>
          <w:rFonts w:ascii="Arial" w:eastAsia="Arial" w:hAnsi="Arial" w:cs="Arial"/>
          <w:b/>
          <w:bCs/>
        </w:rPr>
        <w:t>29 grudnia</w:t>
      </w:r>
      <w:r w:rsidRPr="00527EC7">
        <w:rPr>
          <w:rFonts w:ascii="Arial" w:eastAsia="Arial" w:hAnsi="Arial" w:cs="Arial"/>
          <w:b/>
          <w:bCs/>
        </w:rPr>
        <w:t xml:space="preserve"> 2021 roku</w:t>
      </w:r>
    </w:p>
    <w:p w14:paraId="2A90C4ED" w14:textId="77777777" w:rsidR="00527EC7" w:rsidRPr="00527EC7" w:rsidRDefault="00527EC7" w:rsidP="00527EC7">
      <w:pPr>
        <w:keepNext/>
        <w:keepLines/>
        <w:widowControl w:val="0"/>
        <w:tabs>
          <w:tab w:val="right" w:leader="hyphen" w:pos="7087"/>
        </w:tabs>
        <w:autoSpaceDE w:val="0"/>
        <w:spacing w:before="12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27EC7">
        <w:rPr>
          <w:rFonts w:ascii="Arial" w:eastAsia="Arial" w:hAnsi="Arial" w:cs="Arial"/>
          <w:b/>
          <w:bCs/>
          <w:sz w:val="20"/>
          <w:szCs w:val="20"/>
        </w:rPr>
        <w:t>w sprawie uchwalenia Wieloletniej Prognozy Finansowej Gminy Dzierzążnia</w:t>
      </w:r>
    </w:p>
    <w:p w14:paraId="0EDF868D" w14:textId="77777777" w:rsidR="00527EC7" w:rsidRPr="00527EC7" w:rsidRDefault="00527EC7" w:rsidP="00527EC7">
      <w:pPr>
        <w:widowControl w:val="0"/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</w:p>
    <w:p w14:paraId="30398985" w14:textId="77777777" w:rsidR="00527EC7" w:rsidRPr="00527EC7" w:rsidRDefault="00527EC7" w:rsidP="00527EC7">
      <w:pPr>
        <w:widowControl w:val="0"/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Bookman Old Style" w:eastAsia="Arial" w:hAnsi="Bookman Old Style" w:cs="Arial"/>
          <w:sz w:val="18"/>
          <w:szCs w:val="24"/>
        </w:rPr>
      </w:pPr>
      <w:r w:rsidRPr="00527EC7">
        <w:rPr>
          <w:rFonts w:ascii="Arial" w:eastAsia="Arial" w:hAnsi="Arial" w:cs="Arial"/>
          <w:sz w:val="18"/>
          <w:szCs w:val="18"/>
        </w:rPr>
        <w:t xml:space="preserve">Na podstawie art. 230 ust. 6 ustawy z dnia 27 sierpnia 2009 r. o finansach publicznych (Dz. U. z 2021 r.,  poz. 305 z późn.zm.), </w:t>
      </w:r>
      <w:r w:rsidRPr="00527EC7">
        <w:rPr>
          <w:rFonts w:ascii="Arial" w:eastAsia="Arial" w:hAnsi="Arial" w:cs="Arial"/>
          <w:sz w:val="18"/>
          <w:szCs w:val="24"/>
        </w:rPr>
        <w:t>Rada Gminy w Dzierzążni uchwala, co następuje</w:t>
      </w:r>
      <w:r w:rsidRPr="00527EC7">
        <w:rPr>
          <w:rFonts w:ascii="Bookman Old Style" w:eastAsia="Arial" w:hAnsi="Bookman Old Style" w:cs="Arial"/>
          <w:sz w:val="18"/>
          <w:szCs w:val="24"/>
        </w:rPr>
        <w:t>:</w:t>
      </w:r>
    </w:p>
    <w:p w14:paraId="2A5D72EF" w14:textId="77777777" w:rsidR="00527EC7" w:rsidRPr="00527EC7" w:rsidRDefault="00527EC7" w:rsidP="00527EC7">
      <w:pPr>
        <w:keepNext/>
        <w:widowControl w:val="0"/>
        <w:tabs>
          <w:tab w:val="right" w:leader="hyphen" w:pos="7087"/>
        </w:tabs>
        <w:autoSpaceDE w:val="0"/>
        <w:spacing w:before="240" w:after="120" w:line="252" w:lineRule="atLeast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b/>
          <w:bCs/>
          <w:sz w:val="18"/>
          <w:szCs w:val="18"/>
        </w:rPr>
        <w:t>§ 1</w:t>
      </w:r>
    </w:p>
    <w:p w14:paraId="5E0EF677" w14:textId="5D32D5F1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i/>
          <w:iCs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1.Uchwala się Wieloletnią Prognozę Finansową Gminy Dzierzążnia na lata 202</w:t>
      </w:r>
      <w:r w:rsidR="00833F16">
        <w:rPr>
          <w:rFonts w:ascii="Arial" w:eastAsia="Arial" w:hAnsi="Arial" w:cs="Arial"/>
          <w:sz w:val="18"/>
          <w:szCs w:val="18"/>
        </w:rPr>
        <w:t>2</w:t>
      </w:r>
      <w:r w:rsidRPr="00527EC7">
        <w:rPr>
          <w:rFonts w:ascii="Arial" w:eastAsia="Arial" w:hAnsi="Arial" w:cs="Arial"/>
          <w:sz w:val="18"/>
          <w:szCs w:val="18"/>
        </w:rPr>
        <w:t xml:space="preserve"> – 2029 zgodnie             </w:t>
      </w:r>
      <w:r>
        <w:rPr>
          <w:rFonts w:ascii="Arial" w:eastAsia="Arial" w:hAnsi="Arial" w:cs="Arial"/>
          <w:sz w:val="18"/>
          <w:szCs w:val="18"/>
        </w:rPr>
        <w:t xml:space="preserve">                    </w:t>
      </w:r>
      <w:r w:rsidRPr="00527EC7">
        <w:rPr>
          <w:rFonts w:ascii="Arial" w:eastAsia="Arial" w:hAnsi="Arial" w:cs="Arial"/>
          <w:sz w:val="18"/>
          <w:szCs w:val="18"/>
        </w:rPr>
        <w:t xml:space="preserve">                z   załącznikiem Nr 1 -Tabelaryczna Prezentacja Wieloletniej Prognozy Finansowej, załącznik Nr 2- Wykaz przedsięwzięć WPF do Uchwały.</w:t>
      </w:r>
    </w:p>
    <w:p w14:paraId="7F12238B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2. Dołącza się do Wieloletniej Prognozy Finansowej objaśnienia przyjętych wartości.</w:t>
      </w:r>
    </w:p>
    <w:p w14:paraId="75EA9669" w14:textId="77777777" w:rsidR="00527EC7" w:rsidRPr="00527EC7" w:rsidRDefault="00527EC7" w:rsidP="00527EC7">
      <w:pPr>
        <w:keepNext/>
        <w:widowControl w:val="0"/>
        <w:tabs>
          <w:tab w:val="right" w:leader="hyphen" w:pos="7087"/>
        </w:tabs>
        <w:autoSpaceDE w:val="0"/>
        <w:spacing w:before="240" w:after="120" w:line="252" w:lineRule="atLeast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b/>
          <w:bCs/>
          <w:sz w:val="18"/>
          <w:szCs w:val="18"/>
        </w:rPr>
        <w:t>§ 2</w:t>
      </w:r>
    </w:p>
    <w:p w14:paraId="4399315B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1. Upoważnia się Wójta Gminy do:</w:t>
      </w:r>
    </w:p>
    <w:p w14:paraId="67074999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1).  zaciągania zobowiązań:</w:t>
      </w:r>
    </w:p>
    <w:p w14:paraId="1D9F4EBF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a)  związanych z realizacją przedsięwzięć, ujętych w załączniku Nr 2  do Uchwały WPF,</w:t>
      </w:r>
    </w:p>
    <w:p w14:paraId="039CB8E7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b) z tytułu umów, których realizacja w roku budżetowym i w latach następnych jest niezbędna do zapewnienia ciągłości działania jednostki i z których wynikające płatności wykraczają poza rok budżetowy do kwoty 1.500.000 zł rocznie.</w:t>
      </w:r>
    </w:p>
    <w:p w14:paraId="2E6E1C48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c) dokonywania zmian limitów zobowiązań i kwot wydatków na realizację przedsięwzięcia finansowanego                    z udziałem środków europejskich albo środków, o których mowa w art. 5 ust.1 pkt. 3, w związku ze zmianami w realizacji tego przedsięwzięcia, o ile zmiany te nie pogorszą wyniku budżetu dla każdego roku objętego wieloletnią prognozą finansową. Upoważnienie to obejmuje także upoważnienie do dokonywania zmian środków przeznaczonych na współfinansowanie realizacji przedsięwzięć, o których mowa w zdaniu pierwszym, w tym wkładu własnego beneficjenta, oraz wynikających z rozstrzygniętych konkursów, o których mowa w art. 38 ust. 1 pkt.1 ustawy o zasadach realizacji programów.</w:t>
      </w:r>
    </w:p>
    <w:p w14:paraId="513FCFFF" w14:textId="0E52758A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 xml:space="preserve">2). Przekazywania uprawnień kierownikom jednostek organizacyjnych gminy do zaciągania zobowiązań,        </w:t>
      </w:r>
      <w:r>
        <w:rPr>
          <w:rFonts w:ascii="Arial" w:eastAsia="Arial" w:hAnsi="Arial" w:cs="Arial"/>
          <w:sz w:val="18"/>
          <w:szCs w:val="18"/>
        </w:rPr>
        <w:t xml:space="preserve">                  </w:t>
      </w:r>
      <w:r w:rsidRPr="00527EC7">
        <w:rPr>
          <w:rFonts w:ascii="Arial" w:eastAsia="Arial" w:hAnsi="Arial" w:cs="Arial"/>
          <w:sz w:val="18"/>
          <w:szCs w:val="18"/>
        </w:rPr>
        <w:t xml:space="preserve">       o których mowa w ust. 1 lit. b w ramach kwoty 1 000 000 zł.</w:t>
      </w:r>
    </w:p>
    <w:p w14:paraId="181B3B50" w14:textId="77777777" w:rsidR="00527EC7" w:rsidRPr="00527EC7" w:rsidRDefault="00527EC7" w:rsidP="00527EC7">
      <w:pPr>
        <w:keepNext/>
        <w:widowControl w:val="0"/>
        <w:tabs>
          <w:tab w:val="right" w:leader="hyphen" w:pos="7087"/>
        </w:tabs>
        <w:autoSpaceDE w:val="0"/>
        <w:spacing w:before="240" w:after="120" w:line="252" w:lineRule="atLeast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b/>
          <w:bCs/>
          <w:sz w:val="18"/>
          <w:szCs w:val="18"/>
        </w:rPr>
        <w:t>§ 3</w:t>
      </w:r>
    </w:p>
    <w:p w14:paraId="67BF1F16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Wykonanie uchwały powierza się Wójtowi Gminy.</w:t>
      </w:r>
    </w:p>
    <w:p w14:paraId="2A188395" w14:textId="77777777" w:rsidR="00527EC7" w:rsidRPr="00527EC7" w:rsidRDefault="00527EC7" w:rsidP="00527EC7">
      <w:pPr>
        <w:keepNext/>
        <w:widowControl w:val="0"/>
        <w:tabs>
          <w:tab w:val="right" w:leader="hyphen" w:pos="7087"/>
        </w:tabs>
        <w:autoSpaceDE w:val="0"/>
        <w:spacing w:before="240" w:after="120" w:line="252" w:lineRule="atLeast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b/>
          <w:bCs/>
          <w:sz w:val="18"/>
          <w:szCs w:val="18"/>
        </w:rPr>
        <w:t>§ 4</w:t>
      </w:r>
    </w:p>
    <w:p w14:paraId="097CB6E3" w14:textId="77777777" w:rsidR="00527EC7" w:rsidRPr="00527EC7" w:rsidRDefault="00527EC7" w:rsidP="00527EC7">
      <w:pPr>
        <w:keepNext/>
        <w:keepLines/>
        <w:widowControl w:val="0"/>
        <w:tabs>
          <w:tab w:val="right" w:leader="hyphen" w:pos="7087"/>
        </w:tabs>
        <w:autoSpaceDE w:val="0"/>
        <w:spacing w:beforeLines="40" w:before="96" w:afterLines="40" w:after="96" w:line="252" w:lineRule="atLeast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>Traci moc Uchwała Nr 151</w:t>
      </w:r>
      <w:r w:rsidRPr="00527EC7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527EC7">
        <w:rPr>
          <w:rFonts w:ascii="Arial" w:eastAsia="Arial" w:hAnsi="Arial" w:cs="Arial"/>
          <w:bCs/>
          <w:sz w:val="18"/>
          <w:szCs w:val="18"/>
        </w:rPr>
        <w:t xml:space="preserve">/XXI/2020 </w:t>
      </w:r>
      <w:r w:rsidRPr="00527EC7">
        <w:rPr>
          <w:rFonts w:ascii="Arial" w:eastAsia="Arial" w:hAnsi="Arial" w:cs="Arial"/>
          <w:sz w:val="18"/>
          <w:szCs w:val="18"/>
        </w:rPr>
        <w:t>Rady Gminy w Dzierzążni z dnia 18 grudnia 2020 roku w sprawie uchwalenia Wieloletniej Prognozy Finansowej Gminy Dzierzążnia na lata 2020-2029, z późniejszymi zmianami.</w:t>
      </w:r>
    </w:p>
    <w:p w14:paraId="1080C815" w14:textId="77777777" w:rsidR="00527EC7" w:rsidRPr="00527EC7" w:rsidRDefault="00527EC7" w:rsidP="00527EC7">
      <w:pPr>
        <w:keepNext/>
        <w:widowControl w:val="0"/>
        <w:tabs>
          <w:tab w:val="right" w:leader="hyphen" w:pos="7087"/>
        </w:tabs>
        <w:autoSpaceDE w:val="0"/>
        <w:spacing w:before="240" w:after="120" w:line="252" w:lineRule="atLeast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527EC7">
        <w:rPr>
          <w:rFonts w:ascii="Arial" w:eastAsia="Arial" w:hAnsi="Arial" w:cs="Arial"/>
          <w:b/>
          <w:bCs/>
          <w:sz w:val="18"/>
          <w:szCs w:val="18"/>
        </w:rPr>
        <w:t>§ 5</w:t>
      </w:r>
    </w:p>
    <w:p w14:paraId="37888826" w14:textId="01933039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  <w:r w:rsidRPr="00527EC7">
        <w:rPr>
          <w:rFonts w:ascii="Arial" w:eastAsia="Arial" w:hAnsi="Arial" w:cs="Arial"/>
          <w:sz w:val="18"/>
          <w:szCs w:val="18"/>
        </w:rPr>
        <w:t xml:space="preserve">Uchwała wchodzi w życie z dniem </w:t>
      </w:r>
      <w:r w:rsidR="003161D0">
        <w:rPr>
          <w:rFonts w:ascii="Arial" w:eastAsia="Arial" w:hAnsi="Arial" w:cs="Arial"/>
          <w:sz w:val="18"/>
          <w:szCs w:val="18"/>
        </w:rPr>
        <w:t xml:space="preserve">1 </w:t>
      </w:r>
      <w:r w:rsidRPr="00527EC7">
        <w:rPr>
          <w:rFonts w:ascii="Arial" w:eastAsia="Arial" w:hAnsi="Arial" w:cs="Arial"/>
          <w:sz w:val="18"/>
          <w:szCs w:val="18"/>
        </w:rPr>
        <w:t xml:space="preserve">stycznia 2022 roku i podlega ogłoszeniu. </w:t>
      </w:r>
    </w:p>
    <w:p w14:paraId="0BDBEE54" w14:textId="77777777" w:rsidR="00527EC7" w:rsidRPr="00527EC7" w:rsidRDefault="00527EC7" w:rsidP="00527EC7">
      <w:pPr>
        <w:tabs>
          <w:tab w:val="right" w:leader="dot" w:pos="9072"/>
        </w:tabs>
        <w:autoSpaceDE w:val="0"/>
        <w:spacing w:before="40" w:after="40" w:line="252" w:lineRule="atLeast"/>
        <w:jc w:val="both"/>
        <w:rPr>
          <w:rFonts w:ascii="Arial" w:eastAsia="Arial" w:hAnsi="Arial" w:cs="Arial"/>
          <w:sz w:val="18"/>
          <w:szCs w:val="18"/>
        </w:rPr>
      </w:pPr>
    </w:p>
    <w:p w14:paraId="051D069A" w14:textId="77777777" w:rsidR="00527EC7" w:rsidRDefault="00527EC7" w:rsidP="00527EC7"/>
    <w:sectPr w:rsidR="0052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E4A"/>
    <w:rsid w:val="003161D0"/>
    <w:rsid w:val="00527EC7"/>
    <w:rsid w:val="005911EB"/>
    <w:rsid w:val="00833F16"/>
    <w:rsid w:val="008461BE"/>
    <w:rsid w:val="00AD387B"/>
    <w:rsid w:val="00C50BA3"/>
    <w:rsid w:val="00DD7E4A"/>
    <w:rsid w:val="00E22F6F"/>
    <w:rsid w:val="00ED1F86"/>
    <w:rsid w:val="00F4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E059"/>
  <w15:chartTrackingRefBased/>
  <w15:docId w15:val="{C6E1D026-F394-4A2C-A71C-917F59F9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EC7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27EC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11</cp:revision>
  <dcterms:created xsi:type="dcterms:W3CDTF">2021-11-10T13:31:00Z</dcterms:created>
  <dcterms:modified xsi:type="dcterms:W3CDTF">2022-01-04T07:51:00Z</dcterms:modified>
</cp:coreProperties>
</file>