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6DD4E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OBJAŚNIENIA WARTOŚCI PRZYJĘTYCH</w:t>
      </w:r>
    </w:p>
    <w:p w14:paraId="3DF4B43B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  WIELOLETNIEJ PROGNOZIE FINANSOWEJ</w:t>
      </w:r>
    </w:p>
    <w:p w14:paraId="6FB30C6E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NA LATA 2020 – 2029 GMINY DZIERZĄŻNIA</w:t>
      </w:r>
    </w:p>
    <w:p w14:paraId="42F0BF5D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</w:p>
    <w:p w14:paraId="28EA1FBD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Wprowadzając zmiany Wieloletniej Prognozy Finansowej uwzględniono zmiany uchwały budżetowej na 2021 rok dokonane:</w:t>
      </w:r>
    </w:p>
    <w:p w14:paraId="38D05E0B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- Zarządzeniem Wójta Gminy Dzierzążnia nr 15/2021 z dnia  31 marca 2021 roku</w:t>
      </w:r>
    </w:p>
    <w:p w14:paraId="2CB4914E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Uchwałą Rady Gminy w Dzierzążni 182/XXIV/2021 z dnia 19 kwietnia 2021 roku.</w:t>
      </w:r>
    </w:p>
    <w:p w14:paraId="263737DA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 dochodach  dokonuje się zmian:</w:t>
      </w:r>
    </w:p>
    <w:p w14:paraId="2F6669DB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color w:val="000000"/>
          <w:sz w:val="20"/>
          <w:szCs w:val="20"/>
        </w:rPr>
      </w:pPr>
      <w:r w:rsidRPr="006D4024">
        <w:rPr>
          <w:rFonts w:ascii="Microsoft Sans Serif" w:hAnsi="Microsoft Sans Serif" w:cs="Microsoft Sans Serif"/>
          <w:color w:val="000000"/>
          <w:sz w:val="20"/>
          <w:szCs w:val="20"/>
        </w:rPr>
        <w:t>1. z tytułu otrzymanej dotacji celowej na dofinansowanie świadczeń pomocy materialnej o charakterze socjalnym dla uczniów w kwocie 14 000,00 zł.</w:t>
      </w:r>
    </w:p>
    <w:p w14:paraId="06F7D13A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b/>
          <w:bCs/>
          <w:sz w:val="20"/>
          <w:szCs w:val="20"/>
        </w:rPr>
        <w:t xml:space="preserve">Dochody po zmianach ustalono w kwocie  17  571 131,00 zł </w:t>
      </w:r>
    </w:p>
    <w:p w14:paraId="6C22494D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 tym dochody bieżące stanowią 17 073 263,00 zł, w tym;</w:t>
      </w:r>
    </w:p>
    <w:p w14:paraId="7A6307C1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- udziały we wpływach z podatku dochodowego od osób fizycznych – 1 903 192,00 zł</w:t>
      </w:r>
    </w:p>
    <w:p w14:paraId="442D6FD3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- udziały w podatku dochodowym od osób prawnych – 7 000,00 zł</w:t>
      </w:r>
    </w:p>
    <w:p w14:paraId="1E27BD1C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- pozostałe dochody bieżące – 3 483 803,00 zł, w tym podatek od nieruchomości – 1 452 600,00 zł</w:t>
      </w:r>
    </w:p>
    <w:p w14:paraId="758E8B46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- subwencja ogólna – 6 164 982,00 zł</w:t>
      </w:r>
    </w:p>
    <w:p w14:paraId="7881EDCB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- dotacje i środki przeznaczone na cele bieżące – 5 514 286,00 zł</w:t>
      </w:r>
    </w:p>
    <w:p w14:paraId="2B8C7E35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 tym dochody majątkowe stanowią 497 868,00  zł w tym:</w:t>
      </w:r>
    </w:p>
    <w:p w14:paraId="47D27BAA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- ze sprzedaży majątku – 433 200,00 zł</w:t>
      </w:r>
    </w:p>
    <w:p w14:paraId="70DEFC60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- z tytułu dotacji oraz środki przeznaczone na inwestycje – 64 368,00 zł</w:t>
      </w:r>
    </w:p>
    <w:p w14:paraId="3584E3FD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Wydatki</w:t>
      </w:r>
    </w:p>
    <w:p w14:paraId="462B3727" w14:textId="19D33C9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Wydatki w WPF skorygowano zgodnie z załącznikiem nr 1 do niniejszej uchwały i załącznikiem nr 2</w:t>
      </w:r>
      <w:r>
        <w:rPr>
          <w:rFonts w:ascii="Microsoft Sans Serif" w:hAnsi="Microsoft Sans Serif" w:cs="Microsoft Sans Serif"/>
          <w:sz w:val="20"/>
          <w:szCs w:val="20"/>
        </w:rPr>
        <w:t xml:space="preserve">               </w:t>
      </w:r>
      <w:r w:rsidRPr="006D4024">
        <w:rPr>
          <w:rFonts w:ascii="Microsoft Sans Serif" w:hAnsi="Microsoft Sans Serif" w:cs="Microsoft Sans Serif"/>
          <w:sz w:val="20"/>
          <w:szCs w:val="20"/>
        </w:rPr>
        <w:t xml:space="preserve"> do uchwały.</w:t>
      </w:r>
    </w:p>
    <w:p w14:paraId="02EFAFA2" w14:textId="074F4531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 xml:space="preserve">W załączniku nr 2 w przedsięwzięciach ujętych w Wieloletniej Prognozie Finansowej Gminy Dzierzążnia zwiększa się planowane wydatki budżetowe na zadanie pn. "Budowa dróg gminnych nr 300358W </w:t>
      </w:r>
      <w:r>
        <w:rPr>
          <w:rFonts w:ascii="Microsoft Sans Serif" w:hAnsi="Microsoft Sans Serif" w:cs="Microsoft Sans Serif"/>
          <w:sz w:val="20"/>
          <w:szCs w:val="20"/>
        </w:rPr>
        <w:t xml:space="preserve">                       </w:t>
      </w:r>
      <w:r w:rsidRPr="006D4024">
        <w:rPr>
          <w:rFonts w:ascii="Microsoft Sans Serif" w:hAnsi="Microsoft Sans Serif" w:cs="Microsoft Sans Serif"/>
          <w:sz w:val="20"/>
          <w:szCs w:val="20"/>
        </w:rPr>
        <w:t xml:space="preserve">i 300361W w miejscowości Stare Gumino i Nowe Gumino  o kwotę 715 000,00 zł i na zadanie </w:t>
      </w:r>
      <w:proofErr w:type="spellStart"/>
      <w:r w:rsidRPr="006D4024">
        <w:rPr>
          <w:rFonts w:ascii="Microsoft Sans Serif" w:hAnsi="Microsoft Sans Serif" w:cs="Microsoft Sans Serif"/>
          <w:sz w:val="20"/>
          <w:szCs w:val="20"/>
        </w:rPr>
        <w:t>pn</w:t>
      </w:r>
      <w:proofErr w:type="spellEnd"/>
      <w:r w:rsidRPr="006D4024">
        <w:rPr>
          <w:rFonts w:ascii="Microsoft Sans Serif" w:hAnsi="Microsoft Sans Serif" w:cs="Microsoft Sans Serif"/>
          <w:sz w:val="20"/>
          <w:szCs w:val="20"/>
        </w:rPr>
        <w:t xml:space="preserve">."Przebudowa drogi wewnętrznej w miejscowości Błomino Gumowskie i Błomino Jeże o kwotę </w:t>
      </w:r>
      <w:r>
        <w:rPr>
          <w:rFonts w:ascii="Microsoft Sans Serif" w:hAnsi="Microsoft Sans Serif" w:cs="Microsoft Sans Serif"/>
          <w:sz w:val="20"/>
          <w:szCs w:val="20"/>
        </w:rPr>
        <w:t xml:space="preserve">                  </w:t>
      </w:r>
      <w:r w:rsidRPr="006D4024">
        <w:rPr>
          <w:rFonts w:ascii="Microsoft Sans Serif" w:hAnsi="Microsoft Sans Serif" w:cs="Microsoft Sans Serif"/>
          <w:sz w:val="20"/>
          <w:szCs w:val="20"/>
        </w:rPr>
        <w:t>165 000,00 zł</w:t>
      </w:r>
    </w:p>
    <w:p w14:paraId="403192DF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b/>
          <w:bCs/>
          <w:sz w:val="20"/>
          <w:szCs w:val="20"/>
        </w:rPr>
        <w:t>Wydatki ogółem stanowią kwotę 19 516 920,00  zł,</w:t>
      </w:r>
      <w:r w:rsidRPr="006D4024">
        <w:rPr>
          <w:rFonts w:ascii="Microsoft Sans Serif" w:hAnsi="Microsoft Sans Serif" w:cs="Microsoft Sans Serif"/>
          <w:sz w:val="20"/>
          <w:szCs w:val="20"/>
        </w:rPr>
        <w:t xml:space="preserve"> z tego:</w:t>
      </w:r>
    </w:p>
    <w:p w14:paraId="48DC579F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Wydatki bieżące – 17 153 263,00 zł przeznacza się na realizację zadań statutowych jednostek w tym na wypłatę wynagrodzeń i pochodnych od wynagrodzeń przeznacza się kwotę 7 955 692,01 zł , na obsługę długu 35 000,00 zł</w:t>
      </w:r>
    </w:p>
    <w:p w14:paraId="481A3ABD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Wydatki majątkowe stanowią  2 363 657,00  zł, wydatki o charakterze dotacyjnym na inwestycje   i zakupy inwestycyjne – 5 000,00 zł.</w:t>
      </w:r>
    </w:p>
    <w:p w14:paraId="314C458B" w14:textId="57C83E00" w:rsid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</w:p>
    <w:p w14:paraId="37FF7B57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</w:p>
    <w:p w14:paraId="5614BA04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lastRenderedPageBreak/>
        <w:t>Przychody i rozchody</w:t>
      </w:r>
    </w:p>
    <w:p w14:paraId="74310118" w14:textId="77777777" w:rsidR="006D4024" w:rsidRPr="006D4024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Różnica między dochodami a wydatkami stanowi deficyt budżetu gminy w kwocie  1 945 789,00 zł  który zostanie pokryty z niewykorzystanych środków pieniężnych, o których mowa w art. 217 ust. 2 pkt 8 ustawy o finansach publicznych w wysokości w kwocie 240 000,00 zł, z wolnych środków o których mowa w art. 217 ust. 2 pkt 6 ustawy   o finansach publicznych w kwocie 500 000,00 zł, spłaty z udzielonych pożyczek w latach ubiegłych w kwocie 29 289,00 zł oraz nadwyżki budżetowej z lat ubiegłych w kwocie  1 176 500,00 zł</w:t>
      </w:r>
    </w:p>
    <w:p w14:paraId="1703E72A" w14:textId="77777777" w:rsidR="006D4024" w:rsidRPr="006D4024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 xml:space="preserve"> Przychody budżetu (wolne środki) w kwocie 245 000,00zł przeznacza się na rozchody (spłatę wcześniej  zaciągniętych zobowiązań z tytułu kredytów). </w:t>
      </w:r>
    </w:p>
    <w:p w14:paraId="0BC7EA09" w14:textId="77777777" w:rsidR="006D4024" w:rsidRPr="006D4024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Ustala się przychody budżetu gminy w wysokości 2 190 789,00 zł i rozchody w kwocie  245 000,00 zł.</w:t>
      </w:r>
    </w:p>
    <w:p w14:paraId="0F6A2274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Wskaźniki zadłużenia w poszczególnych latach kształtują się na bezpiecznym poziomie.</w:t>
      </w:r>
    </w:p>
    <w:p w14:paraId="75B8850B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42D4ED15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                                               Przewodniczący Rady Gminy</w:t>
      </w:r>
    </w:p>
    <w:p w14:paraId="7D9822A8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507673AD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                                                 Krzysztof Andrzej Zimny</w:t>
      </w:r>
    </w:p>
    <w:p w14:paraId="6B409C5F" w14:textId="77777777" w:rsidR="006D4024" w:rsidRPr="006D4024" w:rsidRDefault="006D4024" w:rsidP="006D4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39A63B2A" w14:textId="77777777" w:rsidR="00DA74DF" w:rsidRDefault="00DA74DF" w:rsidP="006D4024">
      <w:pPr>
        <w:jc w:val="both"/>
      </w:pPr>
    </w:p>
    <w:sectPr w:rsidR="00DA74DF" w:rsidSect="001712C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5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8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2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5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94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3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0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3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24"/>
    <w:rsid w:val="006D4024"/>
    <w:rsid w:val="00D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92F1"/>
  <w15:chartTrackingRefBased/>
  <w15:docId w15:val="{3DEE5BE7-22A3-47C7-A324-A957ECFB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</cp:revision>
  <dcterms:created xsi:type="dcterms:W3CDTF">2021-04-19T12:26:00Z</dcterms:created>
  <dcterms:modified xsi:type="dcterms:W3CDTF">2021-04-19T12:27:00Z</dcterms:modified>
</cp:coreProperties>
</file>