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27A6" w:rsidRPr="00B827A6" w:rsidRDefault="002118CA" w:rsidP="00B827A6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5</w:t>
      </w:r>
      <w:r w:rsidR="00B827A6" w:rsidRPr="00B827A6">
        <w:rPr>
          <w:rFonts w:asciiTheme="minorHAnsi" w:hAnsiTheme="minorHAnsi" w:cstheme="minorHAnsi"/>
          <w:sz w:val="24"/>
          <w:szCs w:val="24"/>
        </w:rPr>
        <w:t xml:space="preserve"> </w:t>
      </w:r>
      <w:r w:rsidR="003277F4">
        <w:rPr>
          <w:rFonts w:asciiTheme="minorHAnsi" w:hAnsiTheme="minorHAnsi" w:cstheme="minorHAnsi"/>
          <w:sz w:val="24"/>
          <w:szCs w:val="24"/>
        </w:rPr>
        <w:t>Projekt umowy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7498D" w:rsidRPr="00B827A6" w:rsidRDefault="0077498D" w:rsidP="007749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</w:rPr>
        <w:t xml:space="preserve">Umowa 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zawarta w dniu ……………… r. w </w:t>
      </w:r>
      <w:r w:rsidR="003277F4">
        <w:rPr>
          <w:rFonts w:asciiTheme="minorHAnsi" w:hAnsiTheme="minorHAnsi" w:cstheme="minorHAnsi"/>
          <w:sz w:val="28"/>
          <w:szCs w:val="28"/>
        </w:rPr>
        <w:t>Dzierzążni</w:t>
      </w:r>
      <w:r w:rsidRPr="00B827A6">
        <w:rPr>
          <w:rFonts w:asciiTheme="minorHAnsi" w:hAnsiTheme="minorHAnsi" w:cstheme="minorHAnsi"/>
          <w:sz w:val="28"/>
          <w:szCs w:val="28"/>
        </w:rPr>
        <w:t xml:space="preserve"> pomiędzy: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</w:rPr>
        <w:t xml:space="preserve">Gminą </w:t>
      </w:r>
      <w:r w:rsidR="006E3AD7">
        <w:rPr>
          <w:rFonts w:asciiTheme="minorHAnsi" w:hAnsiTheme="minorHAnsi" w:cstheme="minorHAnsi"/>
          <w:b/>
          <w:sz w:val="28"/>
          <w:szCs w:val="28"/>
        </w:rPr>
        <w:t>Dzierzążnia</w:t>
      </w:r>
      <w:r w:rsidRPr="00B827A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E3AD7">
        <w:rPr>
          <w:rFonts w:asciiTheme="minorHAnsi" w:hAnsiTheme="minorHAnsi" w:cstheme="minorHAnsi"/>
          <w:b/>
          <w:sz w:val="28"/>
          <w:szCs w:val="28"/>
        </w:rPr>
        <w:t>Dzierzążnia nr 28</w:t>
      </w:r>
      <w:r w:rsidRPr="00B827A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E3AD7">
        <w:rPr>
          <w:rFonts w:asciiTheme="minorHAnsi" w:hAnsiTheme="minorHAnsi" w:cstheme="minorHAnsi"/>
          <w:b/>
          <w:sz w:val="28"/>
          <w:szCs w:val="28"/>
        </w:rPr>
        <w:t>09-164 Dzierzążnia</w:t>
      </w:r>
      <w:r w:rsidRPr="00B827A6">
        <w:rPr>
          <w:rFonts w:asciiTheme="minorHAnsi" w:hAnsiTheme="minorHAnsi" w:cstheme="minorHAnsi"/>
          <w:sz w:val="28"/>
          <w:szCs w:val="28"/>
        </w:rPr>
        <w:t xml:space="preserve">, </w:t>
      </w:r>
      <w:r w:rsidR="003277F4">
        <w:rPr>
          <w:rFonts w:asciiTheme="minorHAnsi" w:hAnsiTheme="minorHAnsi" w:cstheme="minorHAnsi"/>
          <w:sz w:val="28"/>
          <w:szCs w:val="28"/>
        </w:rPr>
        <w:t>NIP 567-185-17-85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zwaną dalej „Zamawiającym”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Reprezentowaną przez: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Wójta </w:t>
      </w:r>
      <w:r w:rsidR="00743D83">
        <w:rPr>
          <w:rFonts w:asciiTheme="minorHAnsi" w:hAnsiTheme="minorHAnsi" w:cstheme="minorHAnsi"/>
          <w:sz w:val="28"/>
          <w:szCs w:val="28"/>
        </w:rPr>
        <w:t>G</w:t>
      </w:r>
      <w:r w:rsidRPr="00B827A6">
        <w:rPr>
          <w:rFonts w:asciiTheme="minorHAnsi" w:hAnsiTheme="minorHAnsi" w:cstheme="minorHAnsi"/>
          <w:sz w:val="28"/>
          <w:szCs w:val="28"/>
        </w:rPr>
        <w:t xml:space="preserve">miny </w:t>
      </w:r>
      <w:r w:rsidR="006E3AD7">
        <w:rPr>
          <w:rFonts w:asciiTheme="minorHAnsi" w:hAnsiTheme="minorHAnsi" w:cstheme="minorHAnsi"/>
          <w:sz w:val="28"/>
          <w:szCs w:val="28"/>
        </w:rPr>
        <w:t>Dzierzążnia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="003277F4">
        <w:rPr>
          <w:rFonts w:asciiTheme="minorHAnsi" w:hAnsiTheme="minorHAnsi" w:cstheme="minorHAnsi"/>
          <w:sz w:val="28"/>
          <w:szCs w:val="28"/>
        </w:rPr>
        <w:t>–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="003277F4">
        <w:rPr>
          <w:rFonts w:asciiTheme="minorHAnsi" w:hAnsiTheme="minorHAnsi" w:cstheme="minorHAnsi"/>
          <w:sz w:val="28"/>
          <w:szCs w:val="28"/>
        </w:rPr>
        <w:t>Adama Sobieckiego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przy kontrasygnacie Skarbnika </w:t>
      </w:r>
      <w:r w:rsidR="00743D83">
        <w:rPr>
          <w:rFonts w:asciiTheme="minorHAnsi" w:hAnsiTheme="minorHAnsi" w:cstheme="minorHAnsi"/>
          <w:sz w:val="28"/>
          <w:szCs w:val="28"/>
        </w:rPr>
        <w:t xml:space="preserve">Gminy </w:t>
      </w:r>
      <w:r w:rsidR="006E3AD7">
        <w:rPr>
          <w:rFonts w:asciiTheme="minorHAnsi" w:hAnsiTheme="minorHAnsi" w:cstheme="minorHAnsi"/>
          <w:sz w:val="28"/>
          <w:szCs w:val="28"/>
        </w:rPr>
        <w:t>Dzierzążnia</w:t>
      </w:r>
      <w:r w:rsidR="003277F4">
        <w:rPr>
          <w:rFonts w:asciiTheme="minorHAnsi" w:hAnsiTheme="minorHAnsi" w:cstheme="minorHAnsi"/>
          <w:sz w:val="28"/>
          <w:szCs w:val="28"/>
        </w:rPr>
        <w:t xml:space="preserve"> -  Beaty Łukasiewicz</w:t>
      </w:r>
      <w:r w:rsidRPr="00B827A6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a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277F4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</w:t>
      </w:r>
      <w:r w:rsidRPr="00B827A6">
        <w:rPr>
          <w:rFonts w:asciiTheme="minorHAnsi" w:hAnsiTheme="minorHAnsi" w:cstheme="minorHAnsi"/>
          <w:sz w:val="28"/>
          <w:szCs w:val="28"/>
        </w:rPr>
        <w:br/>
        <w:t>zwanym dalej „Wykonawcą”</w:t>
      </w:r>
    </w:p>
    <w:p w:rsidR="00AC6CCA" w:rsidRPr="00B827A6" w:rsidRDefault="00AC6CCA">
      <w:pPr>
        <w:widowControl/>
        <w:suppressAutoHyphens w:val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 w:rsidP="005A6680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</w:t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br/>
        <w:t>Postanowienia ogólne</w:t>
      </w:r>
    </w:p>
    <w:p w:rsidR="00AC6CCA" w:rsidRPr="00B827A6" w:rsidRDefault="00AC6CCA" w:rsidP="00743D83">
      <w:pPr>
        <w:numPr>
          <w:ilvl w:val="0"/>
          <w:numId w:val="12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Przedmiotem umowy jest zaprojektowanie i wykonanie </w:t>
      </w:r>
      <w:r w:rsidR="00B827A6" w:rsidRPr="00B827A6">
        <w:rPr>
          <w:rFonts w:asciiTheme="minorHAnsi" w:hAnsiTheme="minorHAnsi" w:cstheme="minorHAnsi"/>
          <w:sz w:val="28"/>
          <w:szCs w:val="28"/>
        </w:rPr>
        <w:t xml:space="preserve">sieci </w:t>
      </w:r>
      <w:r w:rsidRPr="00B827A6">
        <w:rPr>
          <w:rFonts w:asciiTheme="minorHAnsi" w:hAnsiTheme="minorHAnsi" w:cstheme="minorHAnsi"/>
          <w:sz w:val="28"/>
          <w:szCs w:val="28"/>
        </w:rPr>
        <w:t>punktów powszechnego dostępu do Internetu typu „hotspot WiFi” o parametrach nie gorszych niż określone w Załączniku nr 1 do niniejszej Umowy</w:t>
      </w:r>
      <w:r w:rsidR="00B827A6" w:rsidRPr="00B827A6">
        <w:rPr>
          <w:rFonts w:asciiTheme="minorHAnsi" w:hAnsiTheme="minorHAnsi" w:cstheme="minorHAnsi"/>
          <w:sz w:val="28"/>
          <w:szCs w:val="28"/>
        </w:rPr>
        <w:t xml:space="preserve">, stanowiącym </w:t>
      </w:r>
      <w:r w:rsidR="00B827A6" w:rsidRPr="00B827A6">
        <w:rPr>
          <w:rFonts w:ascii="Calibri" w:hAnsi="Calibri" w:cs="Calibri"/>
          <w:sz w:val="28"/>
          <w:szCs w:val="28"/>
        </w:rPr>
        <w:t xml:space="preserve">Koncepcję </w:t>
      </w:r>
      <w:r w:rsidR="00743D83" w:rsidRPr="00743D83">
        <w:rPr>
          <w:rFonts w:ascii="Calibri" w:hAnsi="Calibri" w:cs="Calibri"/>
          <w:sz w:val="28"/>
          <w:szCs w:val="28"/>
        </w:rPr>
        <w:t xml:space="preserve">budowy sieci publicznych punktów dostępu do Internetu w ramach projektu „Publiczny Internet dla każdego w gminie </w:t>
      </w:r>
      <w:r w:rsidR="00CD4020">
        <w:rPr>
          <w:rFonts w:ascii="Calibri" w:hAnsi="Calibri" w:cs="Calibri"/>
          <w:sz w:val="28"/>
          <w:szCs w:val="28"/>
        </w:rPr>
        <w:t>Dzierzążnia</w:t>
      </w:r>
      <w:r w:rsidR="00743D83" w:rsidRPr="00743D83">
        <w:rPr>
          <w:rFonts w:ascii="Calibri" w:hAnsi="Calibri" w:cs="Calibri"/>
          <w:sz w:val="28"/>
          <w:szCs w:val="28"/>
        </w:rPr>
        <w:t>”</w:t>
      </w:r>
      <w:r w:rsidR="00AC07D1">
        <w:rPr>
          <w:rFonts w:ascii="Calibri" w:hAnsi="Calibri" w:cs="Calibri"/>
          <w:sz w:val="28"/>
          <w:szCs w:val="28"/>
        </w:rPr>
        <w:t xml:space="preserve"> (dalej: „Koncpecja”)</w:t>
      </w:r>
      <w:r w:rsidR="00B827A6">
        <w:rPr>
          <w:rFonts w:ascii="Calibri" w:hAnsi="Calibri" w:cs="Calibri"/>
          <w:sz w:val="28"/>
          <w:szCs w:val="28"/>
        </w:rPr>
        <w:t xml:space="preserve">, </w:t>
      </w:r>
      <w:r w:rsidRPr="00B827A6">
        <w:rPr>
          <w:rFonts w:asciiTheme="minorHAnsi" w:hAnsiTheme="minorHAnsi" w:cstheme="minorHAnsi"/>
          <w:sz w:val="28"/>
          <w:szCs w:val="28"/>
        </w:rPr>
        <w:t>wraz z niezbędną dokumentacją.</w:t>
      </w:r>
    </w:p>
    <w:p w:rsidR="00AC6CCA" w:rsidRPr="00B827A6" w:rsidRDefault="00AC6CCA">
      <w:pPr>
        <w:numPr>
          <w:ilvl w:val="0"/>
          <w:numId w:val="12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Projekt jest </w:t>
      </w:r>
      <w:r w:rsidR="00743D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współ</w:t>
      </w:r>
      <w:r w:rsidRPr="00B827A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finansowany </w:t>
      </w:r>
      <w:r w:rsidR="00743D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ze środków Unii Europejskiej w ramach działania 1.1 Programu Operacyjnego Polska Cyfrowa „Internet dla każdego”</w:t>
      </w:r>
      <w:r w:rsidR="00AC07D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zarządzanego przez Centrum Projektów Polska Cyfrowa (dalej: „CPPC”)</w:t>
      </w:r>
      <w:r w:rsidRPr="00B827A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AC6CCA" w:rsidRPr="00B827A6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2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Czas trwania umowy</w:t>
      </w:r>
    </w:p>
    <w:p w:rsidR="00A56CAB" w:rsidRPr="00B827A6" w:rsidRDefault="00A56CAB" w:rsidP="00A56CAB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Cs/>
          <w:color w:val="000000"/>
          <w:sz w:val="28"/>
          <w:szCs w:val="28"/>
        </w:rPr>
        <w:t>Termin realizacji umowy: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Pr="003277F4">
        <w:rPr>
          <w:rFonts w:asciiTheme="minorHAnsi" w:hAnsiTheme="minorHAnsi" w:cstheme="minorHAnsi"/>
          <w:b/>
          <w:sz w:val="28"/>
          <w:szCs w:val="28"/>
        </w:rPr>
        <w:t xml:space="preserve">do </w:t>
      </w:r>
      <w:r w:rsidR="00B827A6" w:rsidRPr="003277F4">
        <w:rPr>
          <w:rFonts w:asciiTheme="minorHAnsi" w:hAnsiTheme="minorHAnsi" w:cstheme="minorHAnsi"/>
          <w:b/>
          <w:sz w:val="28"/>
          <w:szCs w:val="28"/>
        </w:rPr>
        <w:t>9</w:t>
      </w:r>
      <w:r w:rsidRPr="003277F4">
        <w:rPr>
          <w:rFonts w:asciiTheme="minorHAnsi" w:hAnsiTheme="minorHAnsi" w:cstheme="minorHAnsi"/>
          <w:b/>
          <w:sz w:val="28"/>
          <w:szCs w:val="28"/>
        </w:rPr>
        <w:t>0 dni od dnia podpisania umowy.</w:t>
      </w:r>
    </w:p>
    <w:p w:rsidR="00AC6CCA" w:rsidRPr="00B827A6" w:rsidRDefault="00AC6CCA" w:rsidP="00A56CAB">
      <w:pPr>
        <w:pStyle w:val="Standard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Ustala się następujący harmonogram realizacji niniejszej umowy:</w:t>
      </w:r>
    </w:p>
    <w:p w:rsidR="00AC6CCA" w:rsidRPr="00B827A6" w:rsidRDefault="00AC6CCA" w:rsidP="00B827A6">
      <w:pPr>
        <w:numPr>
          <w:ilvl w:val="1"/>
          <w:numId w:val="15"/>
        </w:numPr>
        <w:suppressAutoHyphens w:val="0"/>
        <w:autoSpaceDE w:val="0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Wykonawca ma obowiązek, przed rozpoczęciem prac montażowych, przeprowadzenia weryfikacji warunków technicznych w lokalizacjach wskazanych przez Zamawiającego na okoliczność występowania obiektywnie stwierdzonych uwarunkowań technicznych uniemożliwiających montaż punktów dostępowych zgodne z obowiązującymi normami i przepisami oraz ma obowiązek poinformowania Zamawiającego w terminie nie dłuższym niż </w:t>
      </w:r>
      <w:r w:rsidR="00BA7FAA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B827A6">
        <w:rPr>
          <w:rFonts w:asciiTheme="minorHAnsi" w:hAnsiTheme="minorHAnsi" w:cstheme="minorHAnsi"/>
          <w:sz w:val="28"/>
          <w:szCs w:val="28"/>
        </w:rPr>
        <w:lastRenderedPageBreak/>
        <w:t>7 dni od daty podjęcia wiedzy o występujących przeszkodach uniemożliwiających montaż punktów dostępowych,</w:t>
      </w:r>
    </w:p>
    <w:p w:rsidR="00AC6CCA" w:rsidRPr="00B827A6" w:rsidRDefault="00AC6CCA" w:rsidP="00B827A6">
      <w:pPr>
        <w:numPr>
          <w:ilvl w:val="1"/>
          <w:numId w:val="15"/>
        </w:numPr>
        <w:suppressAutoHyphens w:val="0"/>
        <w:autoSpaceDE w:val="0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>Wykonawca dostarczy, zainstaluje, skonfiguruje, przeprowadzi testy oraz uruchomi wszystkie punktu dostępu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Pr="00B827A6" w:rsidRDefault="00AC6CCA" w:rsidP="00B827A6">
      <w:pPr>
        <w:numPr>
          <w:ilvl w:val="1"/>
          <w:numId w:val="15"/>
        </w:numPr>
        <w:suppressAutoHyphens w:val="0"/>
        <w:autoSpaceDE w:val="0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Wykonawca zapewni </w:t>
      </w:r>
      <w:r w:rsidR="00CF0D50"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minimum </w:t>
      </w:r>
      <w:r w:rsidRPr="00B827A6">
        <w:rPr>
          <w:rFonts w:asciiTheme="minorHAnsi" w:hAnsiTheme="minorHAnsi" w:cstheme="minorHAnsi"/>
          <w:bCs/>
          <w:sz w:val="28"/>
          <w:szCs w:val="28"/>
        </w:rPr>
        <w:t xml:space="preserve">3 lata gwarancji świadczonej w miejscu eksploatacji sprzętu </w:t>
      </w:r>
      <w:r w:rsidRPr="00B827A6">
        <w:rPr>
          <w:rFonts w:asciiTheme="minorHAnsi" w:hAnsiTheme="minorHAnsi" w:cstheme="minorHAnsi"/>
          <w:sz w:val="28"/>
          <w:szCs w:val="28"/>
        </w:rPr>
        <w:t xml:space="preserve">oraz </w:t>
      </w:r>
      <w:r w:rsidR="00F256CA" w:rsidRPr="00B827A6">
        <w:rPr>
          <w:rFonts w:asciiTheme="minorHAnsi" w:hAnsiTheme="minorHAnsi" w:cstheme="minorHAnsi"/>
          <w:sz w:val="28"/>
          <w:szCs w:val="28"/>
        </w:rPr>
        <w:t xml:space="preserve">będzie </w:t>
      </w:r>
      <w:r w:rsidRPr="00B827A6">
        <w:rPr>
          <w:rFonts w:asciiTheme="minorHAnsi" w:hAnsiTheme="minorHAnsi" w:cstheme="minorHAnsi"/>
          <w:sz w:val="28"/>
          <w:szCs w:val="28"/>
        </w:rPr>
        <w:t>regularnie konserwować i dokonywać niezbędnych napraw, aby sieć nie była wyłączona dłużej niż 60 dni kalendarzowych w ciągu roku.</w:t>
      </w:r>
    </w:p>
    <w:p w:rsidR="00AC6CCA" w:rsidRPr="00B827A6" w:rsidRDefault="00AC6CCA" w:rsidP="005A6680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3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Obowiązki Wykonawcy</w:t>
      </w:r>
    </w:p>
    <w:p w:rsidR="00AC6CCA" w:rsidRPr="00B827A6" w:rsidRDefault="00AC6CCA">
      <w:pPr>
        <w:pStyle w:val="Standard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Strony ustalają następujący zakres zadań Wykonawcy: 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Zamawiający zamawia, a Wykonawca przyjmuje zlecenie zaprojektowania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 i wykonania </w:t>
      </w:r>
      <w:r w:rsidR="00CD4020" w:rsidRPr="00BA7FAA">
        <w:rPr>
          <w:rFonts w:asciiTheme="minorHAnsi" w:hAnsiTheme="minorHAnsi" w:cstheme="minorHAnsi"/>
          <w:b/>
          <w:sz w:val="28"/>
          <w:szCs w:val="28"/>
        </w:rPr>
        <w:t>12</w:t>
      </w:r>
      <w:r w:rsidRPr="00BA7FAA">
        <w:rPr>
          <w:rFonts w:asciiTheme="minorHAnsi" w:hAnsiTheme="minorHAnsi" w:cstheme="minorHAnsi"/>
          <w:b/>
          <w:sz w:val="28"/>
          <w:szCs w:val="28"/>
        </w:rPr>
        <w:t xml:space="preserve"> (słownie: </w:t>
      </w:r>
      <w:r w:rsidR="00CD4020" w:rsidRPr="00BA7FAA">
        <w:rPr>
          <w:rFonts w:asciiTheme="minorHAnsi" w:hAnsiTheme="minorHAnsi" w:cstheme="minorHAnsi"/>
          <w:b/>
          <w:sz w:val="28"/>
          <w:szCs w:val="28"/>
        </w:rPr>
        <w:t>dwunastu</w:t>
      </w:r>
      <w:r w:rsidRPr="00BA7FAA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E50870">
        <w:rPr>
          <w:rFonts w:asciiTheme="minorHAnsi" w:hAnsiTheme="minorHAnsi" w:cstheme="minorHAnsi"/>
          <w:b/>
          <w:sz w:val="28"/>
          <w:szCs w:val="28"/>
        </w:rPr>
        <w:t xml:space="preserve">: 6 </w:t>
      </w:r>
      <w:r w:rsidRPr="00BA7FAA">
        <w:rPr>
          <w:rFonts w:asciiTheme="minorHAnsi" w:hAnsiTheme="minorHAnsi" w:cstheme="minorHAnsi"/>
          <w:b/>
          <w:sz w:val="28"/>
          <w:szCs w:val="28"/>
        </w:rPr>
        <w:t>sztuk zewnętrznych</w:t>
      </w:r>
      <w:r w:rsidR="00E50870">
        <w:rPr>
          <w:rFonts w:asciiTheme="minorHAnsi" w:hAnsiTheme="minorHAnsi" w:cstheme="minorHAnsi"/>
          <w:b/>
          <w:sz w:val="28"/>
          <w:szCs w:val="28"/>
        </w:rPr>
        <w:t xml:space="preserve"> oraz 6 sztuk wewnętrznych </w:t>
      </w:r>
      <w:r w:rsidRPr="00BA7FAA">
        <w:rPr>
          <w:rFonts w:asciiTheme="minorHAnsi" w:hAnsiTheme="minorHAnsi" w:cstheme="minorHAnsi"/>
          <w:b/>
          <w:sz w:val="28"/>
          <w:szCs w:val="28"/>
        </w:rPr>
        <w:t>punktów dostępowych typu hotspot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="00E50870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 xml:space="preserve">ulokowanych </w:t>
      </w:r>
      <w:r w:rsidR="00E50870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w miejscach publicznych wskazanych przez Zamawiającego zgodnie z listą </w:t>
      </w:r>
      <w:r w:rsidR="00723B7F">
        <w:rPr>
          <w:rFonts w:asciiTheme="minorHAnsi" w:hAnsiTheme="minorHAnsi" w:cstheme="minorHAnsi"/>
          <w:sz w:val="28"/>
          <w:szCs w:val="28"/>
        </w:rPr>
        <w:t xml:space="preserve">zawartą </w:t>
      </w:r>
      <w:r w:rsidR="00F70D43">
        <w:rPr>
          <w:rFonts w:asciiTheme="minorHAnsi" w:hAnsiTheme="minorHAnsi" w:cstheme="minorHAnsi"/>
          <w:sz w:val="28"/>
          <w:szCs w:val="28"/>
        </w:rPr>
        <w:t xml:space="preserve"> </w:t>
      </w:r>
      <w:r w:rsidR="00723B7F">
        <w:rPr>
          <w:rFonts w:asciiTheme="minorHAnsi" w:hAnsiTheme="minorHAnsi" w:cstheme="minorHAnsi"/>
          <w:sz w:val="28"/>
          <w:szCs w:val="28"/>
        </w:rPr>
        <w:t>w</w:t>
      </w:r>
      <w:r w:rsidRPr="00B827A6">
        <w:rPr>
          <w:rFonts w:asciiTheme="minorHAnsi" w:hAnsiTheme="minorHAnsi" w:cstheme="minorHAnsi"/>
          <w:sz w:val="28"/>
          <w:szCs w:val="28"/>
        </w:rPr>
        <w:t xml:space="preserve"> Załącznik nr </w:t>
      </w:r>
      <w:r w:rsidR="00F70D43">
        <w:rPr>
          <w:rFonts w:asciiTheme="minorHAnsi" w:hAnsiTheme="minorHAnsi" w:cstheme="minorHAnsi"/>
          <w:sz w:val="28"/>
          <w:szCs w:val="28"/>
        </w:rPr>
        <w:t xml:space="preserve">3 str. 6 </w:t>
      </w:r>
      <w:r w:rsidRPr="00B827A6">
        <w:rPr>
          <w:rFonts w:asciiTheme="minorHAnsi" w:hAnsiTheme="minorHAnsi" w:cstheme="minorHAnsi"/>
          <w:sz w:val="28"/>
          <w:szCs w:val="28"/>
        </w:rPr>
        <w:t xml:space="preserve">do niniejszej Umowy wraz z niezbędną dokumentacją, 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Wykonawca ma obowiązek, przed rozpoczęciem prac montażowych, przeprowadzenia weryfikacji warunków technicznych w lokalizacjach wskazanych przez Zamawiającego na okoliczność występowania obiektywnie stwierdzonych uwarunkowań technicznych uniemożliwiających montaż punktów dostępowych zgodne</w:t>
      </w:r>
      <w:r w:rsidR="003277F4">
        <w:rPr>
          <w:rFonts w:asciiTheme="minorHAnsi" w:hAnsiTheme="minorHAnsi" w:cstheme="minorHAnsi"/>
          <w:sz w:val="28"/>
          <w:szCs w:val="28"/>
        </w:rPr>
        <w:t xml:space="preserve">   </w:t>
      </w:r>
      <w:r w:rsidRPr="00B827A6">
        <w:rPr>
          <w:rFonts w:asciiTheme="minorHAnsi" w:hAnsiTheme="minorHAnsi" w:cstheme="minorHAnsi"/>
          <w:sz w:val="28"/>
          <w:szCs w:val="28"/>
        </w:rPr>
        <w:t>z obowiązującymi normami i przepisami oraz ma obowiązek poinformowania Zamawiającego w terminie nie dłuższym niż 7 dni od daty podjęcia wiedzy o występujących przeszkodach uniemożliwiających montaż punktów dostępowych,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W przypadku okoliczności, o których mowa w §3 ust. 1 lit. b, Wykonawca ma prawo odmówić montażu punktów dostępowych do momentu ustalenia </w:t>
      </w:r>
      <w:r w:rsidR="003277F4">
        <w:rPr>
          <w:rStyle w:val="FontStyle43"/>
          <w:rFonts w:asciiTheme="minorHAnsi" w:hAnsiTheme="minorHAnsi" w:cstheme="minorHAnsi"/>
          <w:sz w:val="28"/>
          <w:szCs w:val="28"/>
        </w:rPr>
        <w:t xml:space="preserve">                   </w:t>
      </w: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z Zamawiającym nowych lokalizacji, w taki sposób, aby ich montaż był zgodny </w:t>
      </w:r>
      <w:r w:rsidRPr="00B827A6">
        <w:rPr>
          <w:rFonts w:asciiTheme="minorHAnsi" w:hAnsiTheme="minorHAnsi" w:cstheme="minorHAnsi"/>
          <w:sz w:val="28"/>
          <w:szCs w:val="28"/>
        </w:rPr>
        <w:t>z obowiązującymi normami i przepisami.</w:t>
      </w:r>
    </w:p>
    <w:p w:rsidR="00AC6CCA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>Wykonawca dostarczy, zainstaluje, skonfiguruje, przeprowadzi testy oraz uruchomi wszystkie punktu dostępu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723B7F" w:rsidRPr="00B827A6" w:rsidRDefault="00723B7F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Wykonawca sporządzi sprawozdanie ze zrealizowanej sieci </w:t>
      </w:r>
      <w:r w:rsidR="00AC07D1">
        <w:rPr>
          <w:rFonts w:asciiTheme="minorHAnsi" w:hAnsiTheme="minorHAnsi" w:cstheme="minorHAnsi"/>
          <w:sz w:val="28"/>
          <w:szCs w:val="28"/>
        </w:rPr>
        <w:t>zawierające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AC07D1">
        <w:rPr>
          <w:rFonts w:asciiTheme="minorHAnsi" w:hAnsiTheme="minorHAnsi" w:cstheme="minorHAnsi"/>
          <w:sz w:val="28"/>
          <w:szCs w:val="28"/>
        </w:rPr>
        <w:t xml:space="preserve"> w szczególności informacje o dokładnej lokalizacji poszczególnych urządzeń wraz ze wskazaniem ich producenta, marki, typu, numerów seryjnych oraz numerów kart MAC, a także inne informacje wymagane przez CPPC.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Cs/>
          <w:sz w:val="28"/>
          <w:szCs w:val="28"/>
        </w:rPr>
        <w:t xml:space="preserve">Wykonawca zapewni utrzymanie sieci w pełnej sprawności przez okres </w:t>
      </w:r>
      <w:r w:rsidR="00AC07D1">
        <w:rPr>
          <w:rFonts w:asciiTheme="minorHAnsi" w:hAnsiTheme="minorHAnsi" w:cstheme="minorHAnsi"/>
          <w:bCs/>
          <w:sz w:val="28"/>
          <w:szCs w:val="28"/>
        </w:rPr>
        <w:t>pięciu</w:t>
      </w:r>
      <w:r w:rsidRPr="00B827A6">
        <w:rPr>
          <w:rFonts w:asciiTheme="minorHAnsi" w:hAnsiTheme="minorHAnsi" w:cstheme="minorHAnsi"/>
          <w:bCs/>
          <w:sz w:val="28"/>
          <w:szCs w:val="28"/>
        </w:rPr>
        <w:t xml:space="preserve"> lat, począwszy od daty </w:t>
      </w:r>
      <w:r w:rsidR="00AC07D1">
        <w:rPr>
          <w:rFonts w:asciiTheme="minorHAnsi" w:hAnsiTheme="minorHAnsi" w:cstheme="minorHAnsi"/>
          <w:bCs/>
          <w:sz w:val="28"/>
          <w:szCs w:val="28"/>
        </w:rPr>
        <w:t>odbioru sieci przez Zamawiającego. Jest również zobowiązany</w:t>
      </w:r>
      <w:r w:rsidRPr="00B827A6">
        <w:rPr>
          <w:rFonts w:asciiTheme="minorHAnsi" w:hAnsiTheme="minorHAnsi" w:cstheme="minorHAnsi"/>
          <w:bCs/>
          <w:sz w:val="28"/>
          <w:szCs w:val="28"/>
        </w:rPr>
        <w:t xml:space="preserve"> zmienić konfigurację sieci w celu podłączenia ich do rozwiązania </w:t>
      </w:r>
      <w:r w:rsidRPr="00B827A6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na potrzeby bezpiecznego uwierzytelniania i monitorowania w pełnej zgodności z wymogami określonymi </w:t>
      </w:r>
      <w:r w:rsidR="00AC07D1">
        <w:rPr>
          <w:rFonts w:asciiTheme="minorHAnsi" w:hAnsiTheme="minorHAnsi" w:cstheme="minorHAnsi"/>
          <w:bCs/>
          <w:sz w:val="28"/>
          <w:szCs w:val="28"/>
        </w:rPr>
        <w:t>przez CPPC</w:t>
      </w:r>
      <w:r w:rsidRPr="00B827A6">
        <w:rPr>
          <w:rFonts w:asciiTheme="minorHAnsi" w:hAnsiTheme="minorHAnsi" w:cstheme="minorHAnsi"/>
          <w:bCs/>
          <w:sz w:val="28"/>
          <w:szCs w:val="28"/>
        </w:rPr>
        <w:t>.</w:t>
      </w:r>
    </w:p>
    <w:p w:rsidR="00AC6CCA" w:rsidRPr="00B827A6" w:rsidRDefault="00AC6CCA">
      <w:pPr>
        <w:suppressAutoHyphens w:val="0"/>
        <w:autoSpaceDE w:val="0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Obowiązki Wykonawcy wynikające z niniejszej umowy będą wykonywane przez pracowników Wykonawcy osobiście lub przez osoby trzecie posiadające stosowne uprawnienia i licencje oraz pozwolenia na wykonywanie określonych typów robót</w:t>
      </w:r>
      <w:r w:rsidR="00BA7FAA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 i świadczenie określonych typów usług.</w:t>
      </w:r>
    </w:p>
    <w:p w:rsidR="00AC6CCA" w:rsidRPr="00B827A6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4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Obowiązki Zamawiającego</w:t>
      </w:r>
    </w:p>
    <w:p w:rsidR="00AC6CCA" w:rsidRPr="00B827A6" w:rsidRDefault="00AC6CCA" w:rsidP="00723B7F">
      <w:pPr>
        <w:numPr>
          <w:ilvl w:val="0"/>
          <w:numId w:val="2"/>
        </w:numPr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Zamawiający zapewni w każdym miejscu </w:t>
      </w:r>
      <w:r w:rsidR="00723B7F">
        <w:rPr>
          <w:rFonts w:asciiTheme="minorHAnsi" w:hAnsiTheme="minorHAnsi" w:cstheme="minorHAnsi"/>
          <w:sz w:val="28"/>
          <w:szCs w:val="28"/>
        </w:rPr>
        <w:t>wskazanym na liście lokalizacji</w:t>
      </w:r>
      <w:r w:rsidRPr="00B827A6">
        <w:rPr>
          <w:rFonts w:asciiTheme="minorHAnsi" w:hAnsiTheme="minorHAnsi" w:cstheme="minorHAnsi"/>
          <w:sz w:val="28"/>
          <w:szCs w:val="28"/>
        </w:rPr>
        <w:t xml:space="preserve"> dostęp do sieci elektrycznej oraz dostęp do sieci łączy dosyłowych, które powinny być dostępne w miejscu podłączenia sieci z publicznymi punktami dostępu do Internetu („hotspoty”) lub powinny zostać podłączone przy wykorzystaniu środków własnych Zamawiają</w:t>
      </w:r>
      <w:r w:rsidR="00AC07D1">
        <w:rPr>
          <w:rFonts w:asciiTheme="minorHAnsi" w:hAnsiTheme="minorHAnsi" w:cstheme="minorHAnsi"/>
          <w:sz w:val="28"/>
          <w:szCs w:val="28"/>
        </w:rPr>
        <w:t>cego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Pr="00B827A6" w:rsidRDefault="00AC6CCA" w:rsidP="00723B7F">
      <w:pPr>
        <w:numPr>
          <w:ilvl w:val="0"/>
          <w:numId w:val="2"/>
        </w:numPr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Zamawiający oświadcza, że posiada prawo do wykorzystania na cele inwestycyjne wszystkich lokalizacji, o których mowa w §4 ust. 1, a lokalizacje te posiadają warunki techniczne umożliwiające montaż punktów dostępowych, o których mowa w §1 ust. 1, zgodne z obowiązującymi normami i przepisami.</w:t>
      </w:r>
    </w:p>
    <w:p w:rsidR="00AC6CCA" w:rsidRPr="00B827A6" w:rsidRDefault="00AC6CCA" w:rsidP="00723B7F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Zamawiający zobowiązuje się do weryfikacji i potwierdzenia zgodności wykonanego przedmiotu umowy z wytycznymi </w:t>
      </w:r>
      <w:r w:rsidR="00AC07D1">
        <w:rPr>
          <w:rFonts w:asciiTheme="minorHAnsi" w:hAnsiTheme="minorHAnsi" w:cstheme="minorHAnsi"/>
          <w:sz w:val="28"/>
          <w:szCs w:val="28"/>
        </w:rPr>
        <w:t>działania „Internet dla każdego”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 i zapewnienia trwałości Projektu.</w:t>
      </w:r>
    </w:p>
    <w:p w:rsidR="00AC6CCA" w:rsidRPr="00B827A6" w:rsidRDefault="00AC6CCA">
      <w:pPr>
        <w:pStyle w:val="Standard"/>
        <w:spacing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5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Odbiory</w:t>
      </w:r>
    </w:p>
    <w:p w:rsidR="00AC6CCA" w:rsidRDefault="00AC6CCA" w:rsidP="00F256CA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Przekazanie Zamawiającemu przedmiotu umowy nastąpi na podstawie protokołu odbioru.</w:t>
      </w:r>
    </w:p>
    <w:p w:rsidR="00964946" w:rsidRPr="00B827A6" w:rsidRDefault="00964946" w:rsidP="00964946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Załącznikiem do protokołu odbioru będzie przygotowane przez Wykonawcę sprawozdanie z realizacji zamówienia zawierające w szczególności </w:t>
      </w:r>
      <w:r w:rsidRPr="00964946">
        <w:rPr>
          <w:rFonts w:asciiTheme="minorHAnsi" w:hAnsiTheme="minorHAnsi" w:cstheme="minorHAnsi"/>
          <w:sz w:val="28"/>
          <w:szCs w:val="28"/>
        </w:rPr>
        <w:t>informacje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964946">
        <w:rPr>
          <w:rFonts w:asciiTheme="minorHAnsi" w:hAnsiTheme="minorHAnsi" w:cstheme="minorHAnsi"/>
          <w:sz w:val="28"/>
          <w:szCs w:val="28"/>
        </w:rPr>
        <w:t xml:space="preserve"> o dokładnej lokalizacji poszczególnych urządzeń wraz ze wskazaniem ich producenta, marki, typu, numerów seryjnych oraz numerów kart MAC, a także inne informacje wymagane przez CPPC.</w:t>
      </w:r>
    </w:p>
    <w:p w:rsidR="00AC6CCA" w:rsidRPr="00B827A6" w:rsidRDefault="00AC6CCA" w:rsidP="00F256CA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Procedura odbioru powinna zakończyć się̨ w terminie do </w:t>
      </w:r>
      <w:r w:rsidR="009B5DBD" w:rsidRPr="00B827A6">
        <w:rPr>
          <w:rFonts w:asciiTheme="minorHAnsi" w:hAnsiTheme="minorHAnsi" w:cstheme="minorHAnsi"/>
          <w:sz w:val="28"/>
          <w:szCs w:val="28"/>
        </w:rPr>
        <w:t>7</w:t>
      </w:r>
      <w:r w:rsidRPr="00B827A6">
        <w:rPr>
          <w:rFonts w:asciiTheme="minorHAnsi" w:hAnsiTheme="minorHAnsi" w:cstheme="minorHAnsi"/>
          <w:sz w:val="28"/>
          <w:szCs w:val="28"/>
        </w:rPr>
        <w:t xml:space="preserve"> dni, od daty </w:t>
      </w:r>
      <w:r w:rsidR="00AA2605" w:rsidRPr="00B827A6">
        <w:rPr>
          <w:rFonts w:asciiTheme="minorHAnsi" w:hAnsiTheme="minorHAnsi" w:cstheme="minorHAnsi"/>
          <w:sz w:val="28"/>
          <w:szCs w:val="28"/>
        </w:rPr>
        <w:t>jej rozpoczęcia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Pr="00B827A6" w:rsidRDefault="00AC6CCA" w:rsidP="00F256CA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 przypadku odmowy odbioru przedmiotu umowy Zamawiający nie będzie  uprawniony do jego wykorzystania w całości lub części i nie będzie wykorzystywał przedmiotu umowy.</w:t>
      </w:r>
    </w:p>
    <w:p w:rsidR="002118CA" w:rsidRDefault="002118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2118CA" w:rsidRDefault="002118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827A6">
        <w:rPr>
          <w:rFonts w:asciiTheme="minorHAnsi" w:hAnsiTheme="minorHAnsi" w:cstheme="minorHAnsi"/>
          <w:sz w:val="28"/>
          <w:szCs w:val="28"/>
        </w:rPr>
        <w:lastRenderedPageBreak/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6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Komunikacja</w:t>
      </w:r>
    </w:p>
    <w:p w:rsidR="00AC6CCA" w:rsidRPr="00B827A6" w:rsidRDefault="00AC6CCA" w:rsidP="00723B7F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 uwagi na właściwy przepływ informacji i potrzebę współpracy Strony zobowiązują się do przekazywania informacji na temat przedmiotu umowy w terminie nie dłuższym niż 3 dni robocze liczone od daty przekazania zapytania na wskazany temat od drugiej Strony.</w:t>
      </w:r>
    </w:p>
    <w:p w:rsidR="00AC6CCA" w:rsidRPr="00B827A6" w:rsidRDefault="00AC6CCA">
      <w:pPr>
        <w:pStyle w:val="Standard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Komunikacj</w:t>
      </w:r>
      <w:r w:rsidR="00165022" w:rsidRPr="00B827A6">
        <w:rPr>
          <w:rFonts w:asciiTheme="minorHAnsi" w:hAnsiTheme="minorHAnsi" w:cstheme="minorHAnsi"/>
          <w:sz w:val="28"/>
          <w:szCs w:val="28"/>
        </w:rPr>
        <w:t>ę</w:t>
      </w:r>
      <w:r w:rsidRPr="00B827A6">
        <w:rPr>
          <w:rFonts w:asciiTheme="minorHAnsi" w:hAnsiTheme="minorHAnsi" w:cstheme="minorHAnsi"/>
          <w:sz w:val="28"/>
          <w:szCs w:val="28"/>
        </w:rPr>
        <w:t xml:space="preserve"> pomiędzy Stronami prowadzi się z zachowaniem formy pisemnej.</w:t>
      </w:r>
    </w:p>
    <w:p w:rsidR="00AC6CCA" w:rsidRPr="00B827A6" w:rsidRDefault="00AC6CCA">
      <w:pPr>
        <w:pStyle w:val="Standard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Na potrzebę bieżących ustaleń Strony dopuszczają komunikacj</w:t>
      </w:r>
      <w:r w:rsidR="00165022" w:rsidRPr="00B827A6">
        <w:rPr>
          <w:rFonts w:asciiTheme="minorHAnsi" w:hAnsiTheme="minorHAnsi" w:cstheme="minorHAnsi"/>
          <w:sz w:val="28"/>
          <w:szCs w:val="28"/>
        </w:rPr>
        <w:t>ę</w:t>
      </w:r>
      <w:r w:rsidRPr="00B827A6">
        <w:rPr>
          <w:rFonts w:asciiTheme="minorHAnsi" w:hAnsiTheme="minorHAnsi" w:cstheme="minorHAnsi"/>
          <w:sz w:val="28"/>
          <w:szCs w:val="28"/>
        </w:rPr>
        <w:t xml:space="preserve"> telefoniczną pomiędzy osobami upoważnionymi:</w:t>
      </w:r>
    </w:p>
    <w:p w:rsidR="00AC6CCA" w:rsidRPr="00B827A6" w:rsidRDefault="00AC6CCA">
      <w:pPr>
        <w:pStyle w:val="Standard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po stronie </w:t>
      </w:r>
      <w:r w:rsidR="00BA7FAA">
        <w:rPr>
          <w:rFonts w:asciiTheme="minorHAnsi" w:hAnsiTheme="minorHAnsi" w:cstheme="minorHAnsi"/>
          <w:sz w:val="28"/>
          <w:szCs w:val="28"/>
        </w:rPr>
        <w:t>Z</w:t>
      </w:r>
      <w:r w:rsidRPr="00B827A6">
        <w:rPr>
          <w:rFonts w:asciiTheme="minorHAnsi" w:hAnsiTheme="minorHAnsi" w:cstheme="minorHAnsi"/>
          <w:sz w:val="28"/>
          <w:szCs w:val="28"/>
        </w:rPr>
        <w:t xml:space="preserve">amawiającego: ……….  </w:t>
      </w:r>
    </w:p>
    <w:p w:rsidR="00AC6CCA" w:rsidRPr="00B827A6" w:rsidRDefault="00AC6CCA">
      <w:pPr>
        <w:pStyle w:val="Standard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po stronie Wykonawcy: ……….  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br/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7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Rozliczenia wzajemnych należności</w:t>
      </w:r>
    </w:p>
    <w:p w:rsidR="00AC6CCA" w:rsidRPr="00B827A6" w:rsidRDefault="00AC6CCA" w:rsidP="00723B7F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Wykonawcy przysługuje wynagrodzenie ryczałtowe w wysokości: ……….   zł brutto (słownie: ……….  )</w:t>
      </w:r>
      <w:r w:rsidR="003277F4">
        <w:rPr>
          <w:rFonts w:asciiTheme="minorHAnsi" w:hAnsiTheme="minorHAnsi" w:cstheme="minorHAnsi"/>
          <w:sz w:val="28"/>
          <w:szCs w:val="28"/>
        </w:rPr>
        <w:t>, w tym netto………………………+ podatek VAT(23%)……………………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Default="00AC6CCA" w:rsidP="00723B7F">
      <w:pPr>
        <w:numPr>
          <w:ilvl w:val="0"/>
          <w:numId w:val="17"/>
        </w:numPr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Wynagrodzenie, o którym mowa w ust. 1 nie obejmuje kosztów aktywnych elementów sieci łączy dosyłowych. </w:t>
      </w:r>
    </w:p>
    <w:p w:rsidR="00964946" w:rsidRDefault="00964946" w:rsidP="003277F4">
      <w:pPr>
        <w:numPr>
          <w:ilvl w:val="0"/>
          <w:numId w:val="17"/>
        </w:numPr>
        <w:suppressAutoHyphens w:val="0"/>
        <w:autoSpaceDE w:val="0"/>
        <w:ind w:left="142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Zapłata wynagrodzenia nastąpi na podstawie przedstawionej przez Wykonawcę Zamawiającemu faktury VAT. Wykonawca ma prawo do wystawienia faktury po dokonaniu odbioru wykonanych prac i podpisaniu protokołu odbioru przez Zamawiającego.</w:t>
      </w:r>
    </w:p>
    <w:p w:rsidR="003277F4" w:rsidRPr="00E50870" w:rsidRDefault="003277F4" w:rsidP="003277F4">
      <w:pPr>
        <w:pStyle w:val="Akapitzlist"/>
        <w:numPr>
          <w:ilvl w:val="0"/>
          <w:numId w:val="17"/>
        </w:num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0870">
        <w:rPr>
          <w:rFonts w:asciiTheme="minorHAnsi" w:hAnsiTheme="minorHAnsi" w:cstheme="minorHAnsi"/>
          <w:b/>
          <w:sz w:val="28"/>
          <w:szCs w:val="28"/>
        </w:rPr>
        <w:t>Faktura powinna być wystawiona wg wzoru:</w:t>
      </w:r>
    </w:p>
    <w:p w:rsidR="003277F4" w:rsidRPr="00E50870" w:rsidRDefault="003277F4" w:rsidP="003277F4">
      <w:pPr>
        <w:pStyle w:val="Akapitzlist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0870">
        <w:rPr>
          <w:rFonts w:asciiTheme="minorHAnsi" w:hAnsiTheme="minorHAnsi" w:cstheme="minorHAnsi"/>
          <w:b/>
          <w:sz w:val="28"/>
          <w:szCs w:val="28"/>
        </w:rPr>
        <w:t xml:space="preserve">Nabywca: Gmina Dzierzążnia, Dzierzążnia 28, 09-164 Dzierzążnia, </w:t>
      </w:r>
    </w:p>
    <w:p w:rsidR="003277F4" w:rsidRPr="003277F4" w:rsidRDefault="003277F4" w:rsidP="003277F4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 w:rsidRPr="00E50870">
        <w:rPr>
          <w:rFonts w:asciiTheme="minorHAnsi" w:hAnsiTheme="minorHAnsi" w:cstheme="minorHAnsi"/>
          <w:b/>
          <w:sz w:val="28"/>
          <w:szCs w:val="28"/>
        </w:rPr>
        <w:t>NIP Gminy 567-185-17-85                                                                                                                                                   Odbiorca: Urząd Gminy w Dzierzążni, Dzierzążnia 28, 09-164 Dzierzążnia</w:t>
      </w:r>
      <w:r w:rsidRPr="003277F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277F4" w:rsidRPr="003277F4" w:rsidRDefault="003277F4" w:rsidP="003277F4">
      <w:pPr>
        <w:pStyle w:val="Akapitzlist"/>
        <w:numPr>
          <w:ilvl w:val="0"/>
          <w:numId w:val="17"/>
        </w:numPr>
        <w:overflowPunct w:val="0"/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3277F4">
        <w:rPr>
          <w:rFonts w:asciiTheme="minorHAnsi" w:hAnsiTheme="minorHAnsi" w:cstheme="minorHAnsi"/>
          <w:sz w:val="28"/>
          <w:szCs w:val="28"/>
        </w:rPr>
        <w:t xml:space="preserve">Zapłata przez Zamawiającego za wykonane roboty nastąpi w terminie 14 dni, po przedłożeniu przez Wykonawcę faktury uprzednio zaakceptowanej przez Zamawiającego na konto wskazane przez Wykonawcę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</w:t>
      </w:r>
      <w:r w:rsidRPr="003277F4">
        <w:rPr>
          <w:rFonts w:asciiTheme="minorHAnsi" w:hAnsiTheme="minorHAnsi" w:cstheme="minorHAnsi"/>
          <w:sz w:val="28"/>
          <w:szCs w:val="28"/>
        </w:rPr>
        <w:t>o nr……………………………………………………………………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  <w:r w:rsidRPr="003277F4">
        <w:rPr>
          <w:rFonts w:asciiTheme="minorHAnsi" w:hAnsiTheme="minorHAnsi" w:cstheme="minorHAnsi"/>
          <w:sz w:val="28"/>
          <w:szCs w:val="28"/>
        </w:rPr>
        <w:t>.</w:t>
      </w:r>
    </w:p>
    <w:p w:rsidR="003277F4" w:rsidRPr="003277F4" w:rsidRDefault="003277F4" w:rsidP="003277F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3277F4">
        <w:rPr>
          <w:rFonts w:asciiTheme="minorHAnsi" w:hAnsiTheme="minorHAnsi" w:cstheme="minorHAnsi"/>
          <w:kern w:val="1"/>
          <w:sz w:val="28"/>
          <w:szCs w:val="28"/>
        </w:rPr>
        <w:t xml:space="preserve">Wykonawca oświadcza, że rachunek bankowy, na który będzie dokonywana płatność  </w:t>
      </w:r>
      <w:r w:rsidRPr="003277F4">
        <w:rPr>
          <w:rFonts w:asciiTheme="minorHAnsi" w:hAnsiTheme="minorHAnsi" w:cstheme="minorHAnsi"/>
          <w:b/>
          <w:kern w:val="1"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kern w:val="1"/>
          <w:sz w:val="28"/>
          <w:szCs w:val="28"/>
        </w:rPr>
        <w:t>……………………………………….…………………………………………………………….</w:t>
      </w:r>
      <w:r w:rsidRPr="003277F4">
        <w:rPr>
          <w:rFonts w:asciiTheme="minorHAnsi" w:hAnsiTheme="minorHAnsi" w:cstheme="minorHAnsi"/>
          <w:b/>
          <w:kern w:val="1"/>
          <w:sz w:val="28"/>
          <w:szCs w:val="28"/>
        </w:rPr>
        <w:t>.</w:t>
      </w:r>
    </w:p>
    <w:p w:rsidR="003277F4" w:rsidRPr="003277F4" w:rsidRDefault="003277F4" w:rsidP="003277F4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   </w:t>
      </w:r>
      <w:r w:rsidRPr="003277F4">
        <w:rPr>
          <w:rFonts w:asciiTheme="minorHAnsi" w:hAnsiTheme="minorHAnsi" w:cstheme="minorHAnsi"/>
          <w:kern w:val="1"/>
          <w:sz w:val="28"/>
          <w:szCs w:val="28"/>
        </w:rPr>
        <w:t>- jest rachunkiem umożliwiającym płatność w  ramach mechanizmu podzielonej płatności</w:t>
      </w:r>
    </w:p>
    <w:p w:rsidR="003277F4" w:rsidRPr="003277F4" w:rsidRDefault="003277F4" w:rsidP="003277F4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  </w:t>
      </w:r>
      <w:r w:rsidRPr="003277F4">
        <w:rPr>
          <w:rFonts w:asciiTheme="minorHAnsi" w:hAnsiTheme="minorHAnsi" w:cstheme="minorHAnsi"/>
          <w:kern w:val="1"/>
          <w:sz w:val="28"/>
          <w:szCs w:val="28"/>
        </w:rPr>
        <w:t>- jest rachunkiem znajdującym się w elektronicznym wykazie podmiotów prowadzonym od 1 września 2019 roku przez Szefa krajowej Administracji Skarbowej, o którym mowa w ustawie  o podatku od towarów i usług.</w:t>
      </w:r>
    </w:p>
    <w:p w:rsidR="003277F4" w:rsidRPr="00FB1C49" w:rsidRDefault="003277F4" w:rsidP="00FB1C49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1C49">
        <w:rPr>
          <w:rFonts w:asciiTheme="minorHAnsi" w:hAnsiTheme="minorHAnsi" w:cstheme="minorHAnsi"/>
          <w:bCs/>
          <w:sz w:val="28"/>
          <w:szCs w:val="28"/>
        </w:rPr>
        <w:lastRenderedPageBreak/>
        <w:t>Datą zapłaty jest dzień obciążenia rachunku bankowego Zamawiającego</w:t>
      </w:r>
      <w:r w:rsidRPr="00FB1C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C6CCA" w:rsidRPr="00B827A6" w:rsidRDefault="00AC6CCA" w:rsidP="00964946">
      <w:pPr>
        <w:pStyle w:val="Standard"/>
        <w:numPr>
          <w:ilvl w:val="0"/>
          <w:numId w:val="17"/>
        </w:numPr>
        <w:spacing w:after="0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 niewykonany zakres umowy wynagrodzenie nie przysługuje.</w:t>
      </w:r>
    </w:p>
    <w:p w:rsidR="00723B7F" w:rsidRDefault="00723B7F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8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Kary umowne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Strony postanawiają, że Wykonawca zapłaci Zamawiającemu kary umowne </w:t>
      </w:r>
      <w:r w:rsidR="00FB1C49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  <w:r w:rsidRPr="00B827A6">
        <w:rPr>
          <w:rFonts w:asciiTheme="minorHAnsi" w:hAnsiTheme="minorHAnsi" w:cstheme="minorHAnsi"/>
          <w:sz w:val="28"/>
          <w:szCs w:val="28"/>
        </w:rPr>
        <w:t>w przypadku: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opóźnienia w wykonaniu przedmiotu umowy w wysokości 1% wynagrodzenia umownego brutto, za każdy dzień opóźnienia liczonego od dnia następnego po dniu planowanego odbioru.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opóźnienia w usunięciu wad stwierdzonych przy odbiorze w wysokości 1 % wynagrodzenia umownego brutto za każdy dzień opóźnienia liczonego od dnia wyznaczonego na usuniecie wad.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odstąpienia od umowy z przyczyn zależnych od Wykonawcy w wysokości 10 % wynagrodzenia umownego brutto.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Strony postanawiają, że Zamawiający zapłaci kary umowne w przypadku: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opóźnienia w zakończeniu odbioru przedmiotu umowy w wysokości 1% wynagrodzenia umownego brutto za każdy dzień nieuzasadnionego opóźnienia liczonego od dnia upływu terminu wyznaczonego na zakończenie czynności odbioru.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odstąpienia od umowy z przyczyn zależnych od Zamawiającego, w wysokości 10% wynagrodzenia umownego brutto.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 przypadku, gdy zastrzeżone kary umowne nie pokryją faktycznie poniesionej szkody, Strony mogą dochodzić odszkodowania uzupełniającego na zasadach ogólnych, określonych w Kodeksie cywilnym.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Kara umowna płatna będzie na podstawie noty obciążeniowej wystawionej przez stronę̨ uprawnioną do jej naliczenia, w terminie wskazanym w nocie, nie krótszym niż 14 dni od jej wystawienia.</w:t>
      </w:r>
    </w:p>
    <w:p w:rsidR="00AC6CCA" w:rsidRPr="00B827A6" w:rsidRDefault="00AC6CCA" w:rsidP="00F256CA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9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Ochrona tajemnicy podmiotu, na rzecz którego</w:t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br/>
        <w:t>świadczone są usługi</w:t>
      </w:r>
    </w:p>
    <w:p w:rsidR="00AC6CCA" w:rsidRPr="00B827A6" w:rsidRDefault="00AC6CCA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Strony, oraz osoby je reprezentujące zobowiązane są do zachowania w tajemnicy wszelkich informacji związanych z realizacja przedmiotu zamówienia, chyba że obowiązek udostępnienia informacji wynika z przepisów prawa, a w szczególności przepisów dotyczących ochrony danych osobowych (np. RODO).</w:t>
      </w:r>
    </w:p>
    <w:p w:rsidR="00AC6CCA" w:rsidRPr="00B827A6" w:rsidRDefault="00AC6CCA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Zobowiązanie, o którym mowa w pkt. 1 obowiązuje od dnia podpisania umowy i ma charakter terminowy do 3 lat.</w:t>
      </w:r>
    </w:p>
    <w:p w:rsidR="00AC6CCA" w:rsidRPr="00B827A6" w:rsidRDefault="00AC6CCA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lastRenderedPageBreak/>
        <w:t>Wykonawcy instalującemu Wi-Fi nie przysługują na mocy umowy żadne prawa względem Agencji.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10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Rozwiązanie Umowy</w:t>
      </w:r>
    </w:p>
    <w:p w:rsidR="00AC6CCA" w:rsidRPr="00B827A6" w:rsidRDefault="00AC6CCA">
      <w:pPr>
        <w:pStyle w:val="Standard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Rozwiązanie umowy następuje automatycznie po upływie okresu, na który została zawarta i/lub wykonania wszystkich czynności będących jej przedmiotem, których Wykonawca się podjął.</w:t>
      </w:r>
    </w:p>
    <w:p w:rsidR="00AC6CCA" w:rsidRPr="00B827A6" w:rsidRDefault="00AC6CCA" w:rsidP="0089694D">
      <w:pPr>
        <w:pStyle w:val="Standard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 przypadku rozwiązania umowy przed terminem zabrania się wykorzystywania przedmiotu umowy w częściach i/lub w całości bez wiedzy i zgody Stron.</w:t>
      </w:r>
    </w:p>
    <w:p w:rsidR="00723B7F" w:rsidRDefault="00723B7F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11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Prawo właściwe</w:t>
      </w:r>
    </w:p>
    <w:p w:rsidR="00AC6CCA" w:rsidRPr="00B827A6" w:rsidRDefault="00FB1C49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AC6CCA" w:rsidRPr="00B827A6">
        <w:rPr>
          <w:rFonts w:asciiTheme="minorHAnsi" w:hAnsiTheme="minorHAnsi" w:cstheme="minorHAnsi"/>
          <w:sz w:val="28"/>
          <w:szCs w:val="28"/>
        </w:rPr>
        <w:t>W sprawach nieuregulowanych niniejszą umową odpowiednie zastosowanie mają przepisy Kodeksu Cywilnego.</w:t>
      </w:r>
    </w:p>
    <w:p w:rsidR="00AC6CCA" w:rsidRPr="00B827A6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12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Rozstrzyganie sporów</w:t>
      </w:r>
    </w:p>
    <w:p w:rsidR="00AC6CCA" w:rsidRPr="00B827A6" w:rsidRDefault="00FB1C49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AC6CCA" w:rsidRPr="00B827A6">
        <w:rPr>
          <w:rFonts w:asciiTheme="minorHAnsi" w:hAnsiTheme="minorHAnsi" w:cstheme="minorHAnsi"/>
          <w:sz w:val="28"/>
          <w:szCs w:val="28"/>
        </w:rPr>
        <w:t>W przypadku zaistnienia sporu na tle lub w związku z realizowaniem lub interpretacją Umowy, Strony podejmą w dobrej wierze inicjatywę w celu jego polubownego rozwiązania między sobą.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13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Właściwość sądu</w:t>
      </w:r>
    </w:p>
    <w:p w:rsidR="00AC6CCA" w:rsidRPr="00B827A6" w:rsidRDefault="00FB1C49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AC6CCA" w:rsidRPr="00B827A6">
        <w:rPr>
          <w:rFonts w:asciiTheme="minorHAnsi" w:hAnsiTheme="minorHAnsi" w:cstheme="minorHAnsi"/>
          <w:sz w:val="28"/>
          <w:szCs w:val="28"/>
        </w:rPr>
        <w:t>Wszelkie spory wynikające z niniejszej umowy lub w związku z nią będą rozstrzygane ostatecznie przez sąd właściwy dla siedziby Zamawiającego z zachowaniem zasady ujętej w §12 niniejszej umowy.</w:t>
      </w:r>
    </w:p>
    <w:p w:rsidR="00AC6CCA" w:rsidRPr="00B827A6" w:rsidRDefault="00AC6CCA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14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Inne postanowienia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Wszelkie zmiany postanowień niniejszej umowy wymagają formy pisemnej pod rygorem nieważności.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Umowa sporządzona została w 2 jednobrzmiących egzemplarzach po jednym dla każdej ze Stron.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 celu uchylenia wątpliwości Strony postanawiają, że jeżeli którekolwiek </w:t>
      </w:r>
      <w:r w:rsidR="00FB1C49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z postanowień niniejszej Umowy okaże się nieważne lub będzie obarczone inną wadą prawną, nie będzie to miało wpływu na pozostałe postanowienia niniejszej Umowy. 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 odniesieniu do postanowień dotkniętych nieważnością lub niewykonalnością Strony wynegocjują w dobrej wierze, w miarę możliwości, alternatywne </w:t>
      </w:r>
      <w:r w:rsidRPr="00B827A6">
        <w:rPr>
          <w:rFonts w:asciiTheme="minorHAnsi" w:hAnsiTheme="minorHAnsi" w:cstheme="minorHAnsi"/>
          <w:sz w:val="28"/>
          <w:szCs w:val="28"/>
        </w:rPr>
        <w:lastRenderedPageBreak/>
        <w:t>postanowienia, które będą wiążące i wykonalne i będą odzwierciedlać pierwotne intencje Stron.</w:t>
      </w:r>
    </w:p>
    <w:p w:rsidR="00AC6CCA" w:rsidRPr="00B827A6" w:rsidRDefault="0098627C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Załączniki:</w:t>
      </w:r>
    </w:p>
    <w:p w:rsidR="0098627C" w:rsidRPr="00B827A6" w:rsidRDefault="0098627C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Załącznik nr 1 – </w:t>
      </w:r>
      <w:r w:rsidR="00964946" w:rsidRPr="00964946">
        <w:rPr>
          <w:rFonts w:ascii="Calibri" w:hAnsi="Calibri" w:cs="Calibri"/>
          <w:sz w:val="28"/>
          <w:szCs w:val="28"/>
        </w:rPr>
        <w:t>Koncepcja budowy sieci publicznych punktów dostępu do Internetu</w:t>
      </w:r>
      <w:r w:rsidR="00E50870">
        <w:rPr>
          <w:rFonts w:ascii="Calibri" w:hAnsi="Calibri" w:cs="Calibri"/>
          <w:sz w:val="28"/>
          <w:szCs w:val="28"/>
        </w:rPr>
        <w:t xml:space="preserve">  </w:t>
      </w:r>
      <w:r w:rsidR="00964946" w:rsidRPr="00964946">
        <w:rPr>
          <w:rFonts w:ascii="Calibri" w:hAnsi="Calibri" w:cs="Calibri"/>
          <w:sz w:val="28"/>
          <w:szCs w:val="28"/>
        </w:rPr>
        <w:t xml:space="preserve"> w ramach projektu „Publiczny Internet dla każdego w gminie </w:t>
      </w:r>
      <w:r w:rsidR="00CD4020">
        <w:rPr>
          <w:rFonts w:ascii="Calibri" w:hAnsi="Calibri" w:cs="Calibri"/>
          <w:sz w:val="28"/>
          <w:szCs w:val="28"/>
        </w:rPr>
        <w:t>Dzierzążnia</w:t>
      </w:r>
      <w:r w:rsidR="00964946" w:rsidRPr="00964946">
        <w:rPr>
          <w:rFonts w:ascii="Calibri" w:hAnsi="Calibri" w:cs="Calibri"/>
          <w:sz w:val="28"/>
          <w:szCs w:val="28"/>
        </w:rPr>
        <w:t>”</w:t>
      </w:r>
      <w:r w:rsidR="004D08ED">
        <w:rPr>
          <w:rFonts w:ascii="Calibri" w:hAnsi="Calibri" w:cs="Calibri"/>
          <w:sz w:val="28"/>
          <w:szCs w:val="28"/>
        </w:rPr>
        <w:t>.</w:t>
      </w:r>
    </w:p>
    <w:p w:rsidR="00AC6CCA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CA443B" w:rsidRDefault="00CA443B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D08ED" w:rsidRPr="004D08ED" w:rsidRDefault="004D08ED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08ED">
        <w:rPr>
          <w:rFonts w:asciiTheme="minorHAnsi" w:hAnsiTheme="minorHAnsi" w:cstheme="minorHAnsi"/>
          <w:b/>
          <w:sz w:val="28"/>
          <w:szCs w:val="28"/>
        </w:rPr>
        <w:t>WYKONAWCA</w:t>
      </w:r>
      <w:r w:rsidRPr="004D08ED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4D08ED">
        <w:rPr>
          <w:rFonts w:asciiTheme="minorHAnsi" w:hAnsiTheme="minorHAnsi" w:cstheme="minorHAnsi"/>
          <w:b/>
          <w:sz w:val="28"/>
          <w:szCs w:val="28"/>
        </w:rPr>
        <w:tab/>
        <w:t>ZAMAWIAJĄCY</w:t>
      </w:r>
    </w:p>
    <w:p w:rsidR="004D08ED" w:rsidRDefault="004D08ED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A443B" w:rsidRDefault="00CA443B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A443B" w:rsidRDefault="00CA443B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08ED" w:rsidRDefault="004D08ED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C6CCA" w:rsidRPr="00B827A6" w:rsidRDefault="004D08ED" w:rsidP="00CA443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8358505</wp:posOffset>
            </wp:positionV>
            <wp:extent cx="7520940" cy="1588770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4" r="-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58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7A6">
        <w:rPr>
          <w:rFonts w:asciiTheme="minorHAnsi" w:hAnsiTheme="minorHAnsi" w:cstheme="minorHAnsi"/>
          <w:b/>
          <w:bCs/>
          <w:smallCaps/>
          <w:noProof/>
          <w:color w:val="4F6228"/>
          <w:spacing w:val="-6"/>
          <w:sz w:val="28"/>
          <w:szCs w:val="28"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8358505</wp:posOffset>
            </wp:positionV>
            <wp:extent cx="7520940" cy="158877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4" r="-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58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>..........................................................</w:t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ab/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ab/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ab/>
        <w:t>.......................................................…</w:t>
      </w:r>
    </w:p>
    <w:sectPr w:rsidR="00AC6CCA" w:rsidRPr="00B827A6" w:rsidSect="003277F4">
      <w:footerReference w:type="default" r:id="rId8"/>
      <w:pgSz w:w="11906" w:h="16838"/>
      <w:pgMar w:top="1701" w:right="1134" w:bottom="1701" w:left="993" w:header="709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73" w:rsidRDefault="00922373">
      <w:r>
        <w:separator/>
      </w:r>
    </w:p>
  </w:endnote>
  <w:endnote w:type="continuationSeparator" w:id="0">
    <w:p w:rsidR="00922373" w:rsidRDefault="0092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Condensed">
    <w:altName w:val="Calibri"/>
    <w:charset w:val="00"/>
    <w:family w:val="auto"/>
    <w:pitch w:val="variable"/>
  </w:font>
  <w:font w:name="Hiragino Kaku Gothic Std W8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4"/>
        <w:szCs w:val="24"/>
      </w:rPr>
      <w:id w:val="-1769616900"/>
      <w:docPartObj>
        <w:docPartGallery w:val="Page Numbers (Top of Page)"/>
        <w:docPartUnique/>
      </w:docPartObj>
    </w:sdtPr>
    <w:sdtEndPr/>
    <w:sdtContent>
      <w:p w:rsidR="004D08ED" w:rsidRPr="004D08ED" w:rsidRDefault="004D08ED">
        <w:pPr>
          <w:pStyle w:val="Stopka"/>
          <w:jc w:val="right"/>
          <w:rPr>
            <w:rFonts w:asciiTheme="minorHAnsi" w:hAnsiTheme="minorHAnsi" w:cstheme="minorHAnsi"/>
            <w:sz w:val="24"/>
            <w:szCs w:val="24"/>
          </w:rPr>
        </w:pPr>
        <w:r w:rsidRPr="004D08ED">
          <w:rPr>
            <w:rFonts w:asciiTheme="minorHAnsi" w:hAnsiTheme="minorHAnsi" w:cstheme="minorHAnsi"/>
            <w:sz w:val="24"/>
            <w:szCs w:val="24"/>
          </w:rPr>
          <w:t xml:space="preserve">Strona 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instrText>PAGE</w:instrTex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2118CA">
          <w:rPr>
            <w:rFonts w:asciiTheme="minorHAnsi" w:hAnsiTheme="minorHAnsi" w:cstheme="minorHAnsi"/>
            <w:b/>
            <w:bCs/>
            <w:noProof/>
            <w:sz w:val="24"/>
            <w:szCs w:val="24"/>
          </w:rPr>
          <w:t>4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  <w:r w:rsidRPr="004D08ED">
          <w:rPr>
            <w:rFonts w:asciiTheme="minorHAnsi" w:hAnsiTheme="minorHAnsi" w:cstheme="minorHAnsi"/>
            <w:sz w:val="24"/>
            <w:szCs w:val="24"/>
          </w:rPr>
          <w:t xml:space="preserve"> z 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instrText>NUMPAGES</w:instrTex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2118CA">
          <w:rPr>
            <w:rFonts w:asciiTheme="minorHAnsi" w:hAnsiTheme="minorHAnsi" w:cstheme="minorHAnsi"/>
            <w:b/>
            <w:bCs/>
            <w:noProof/>
            <w:sz w:val="24"/>
            <w:szCs w:val="24"/>
          </w:rPr>
          <w:t>7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</w:p>
    </w:sdtContent>
  </w:sdt>
  <w:p w:rsidR="00AC6CCA" w:rsidRDefault="00AC6CCA">
    <w:pPr>
      <w:widowControl/>
      <w:suppressAutoHyphens w:val="0"/>
      <w:rPr>
        <w:rFonts w:ascii="DIN Condensed" w:eastAsia="Hiragino Kaku Gothic Std W8" w:hAnsi="DIN Condensed" w:cs="DIN Condensed"/>
        <w:i/>
        <w:color w:val="44546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73" w:rsidRDefault="00922373">
      <w:r>
        <w:separator/>
      </w:r>
    </w:p>
  </w:footnote>
  <w:footnote w:type="continuationSeparator" w:id="0">
    <w:p w:rsidR="00922373" w:rsidRDefault="0092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</w:abstractNum>
  <w:abstractNum w:abstractNumId="10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11" w15:restartNumberingAfterBreak="0">
    <w:nsid w:val="0000000C"/>
    <w:multiLevelType w:val="multi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multi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667270F"/>
    <w:multiLevelType w:val="multilevel"/>
    <w:tmpl w:val="F5789EC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" w15:restartNumberingAfterBreak="0">
    <w:nsid w:val="2EA07D44"/>
    <w:multiLevelType w:val="hybridMultilevel"/>
    <w:tmpl w:val="E6F4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652A1"/>
    <w:multiLevelType w:val="hybridMultilevel"/>
    <w:tmpl w:val="5046F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0A17"/>
    <w:multiLevelType w:val="hybridMultilevel"/>
    <w:tmpl w:val="85DCD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CA"/>
    <w:rsid w:val="00070E55"/>
    <w:rsid w:val="00165022"/>
    <w:rsid w:val="002118CA"/>
    <w:rsid w:val="00246E82"/>
    <w:rsid w:val="003277F4"/>
    <w:rsid w:val="004D08ED"/>
    <w:rsid w:val="005A6680"/>
    <w:rsid w:val="00620A12"/>
    <w:rsid w:val="006E3AD7"/>
    <w:rsid w:val="00723B7F"/>
    <w:rsid w:val="00743D83"/>
    <w:rsid w:val="0077498D"/>
    <w:rsid w:val="00814D04"/>
    <w:rsid w:val="008857B5"/>
    <w:rsid w:val="0089694D"/>
    <w:rsid w:val="00922373"/>
    <w:rsid w:val="00964946"/>
    <w:rsid w:val="0098627C"/>
    <w:rsid w:val="009B5DBD"/>
    <w:rsid w:val="00A56CAB"/>
    <w:rsid w:val="00AA2605"/>
    <w:rsid w:val="00AC07D1"/>
    <w:rsid w:val="00AC6CCA"/>
    <w:rsid w:val="00B827A6"/>
    <w:rsid w:val="00BA7FAA"/>
    <w:rsid w:val="00CA443B"/>
    <w:rsid w:val="00CA703A"/>
    <w:rsid w:val="00CD4020"/>
    <w:rsid w:val="00CF0D50"/>
    <w:rsid w:val="00D11E04"/>
    <w:rsid w:val="00E50870"/>
    <w:rsid w:val="00E64FD4"/>
    <w:rsid w:val="00F256CA"/>
    <w:rsid w:val="00F70D43"/>
    <w:rsid w:val="00FB1C49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55D488-961F-4F4B-9821-ECE6B4B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suppressAutoHyphens w:val="0"/>
      <w:spacing w:before="240" w:after="60"/>
      <w:ind w:hanging="284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alibri"/>
    </w:rPr>
  </w:style>
  <w:style w:type="character" w:customStyle="1" w:styleId="WW8Num9z1">
    <w:name w:val="WW8Num9z1"/>
    <w:rPr>
      <w:rFonts w:cs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</w:rPr>
  </w:style>
  <w:style w:type="character" w:customStyle="1" w:styleId="WW8Num12z1">
    <w:name w:val="WW8Num12z1"/>
    <w:rPr>
      <w:rFonts w:ascii="Calibri" w:hAnsi="Calibri" w:cs="Calibri"/>
    </w:rPr>
  </w:style>
  <w:style w:type="character" w:customStyle="1" w:styleId="WW8Num12z2">
    <w:name w:val="WW8Num12z2"/>
    <w:rPr>
      <w:rFonts w:cs="Calibri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Calibri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default"/>
      <w:b w:val="0"/>
    </w:rPr>
  </w:style>
  <w:style w:type="character" w:customStyle="1" w:styleId="WW8Num14z3">
    <w:name w:val="WW8Num14z3"/>
    <w:rPr>
      <w:rFonts w:ascii="Symbol" w:hAnsi="Symbol" w:cs="Symbol" w:hint="default"/>
      <w:b w:val="0"/>
    </w:rPr>
  </w:style>
  <w:style w:type="character" w:customStyle="1" w:styleId="WW8Num14z5">
    <w:name w:val="WW8Num14z5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7z1">
    <w:name w:val="WW8Num17z1"/>
    <w:rPr>
      <w:rFonts w:cs="Calibri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Calibri" w:hAnsi="Calibri" w:cs="Arial" w:hint="default"/>
      <w:strike w:val="0"/>
      <w:dstrike w:val="0"/>
    </w:rPr>
  </w:style>
  <w:style w:type="character" w:customStyle="1" w:styleId="WW8Num21z2">
    <w:name w:val="WW8Num21z2"/>
    <w:rPr>
      <w:rFonts w:hint="default"/>
      <w:strike w:val="0"/>
      <w:dstrike w:val="0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/>
    </w:rPr>
  </w:style>
  <w:style w:type="character" w:customStyle="1" w:styleId="WW8Num28z1">
    <w:name w:val="WW8Num28z1"/>
    <w:rPr>
      <w:rFonts w:ascii="Calibri" w:hAnsi="Calibri" w:cs="Calibri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Calibri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sz w:val="3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8z0">
    <w:name w:val="WW8Num38z0"/>
    <w:rPr>
      <w:rFonts w:cs="Calibri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  <w:rPr>
      <w:rFonts w:cs="Calibri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Znakinumeracji">
    <w:name w:val="Znaki numeracji"/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TekstprzypisudolnegoZnak">
    <w:name w:val="Tekst przypisu dolnego Znak"/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qFormat/>
    <w:rPr>
      <w:rFonts w:ascii="Calibri" w:hAnsi="Calibri" w:cs="Calibri"/>
      <w:sz w:val="22"/>
      <w:szCs w:val="22"/>
    </w:rPr>
  </w:style>
  <w:style w:type="character" w:customStyle="1" w:styleId="NagwekZnak">
    <w:name w:val="Nagłówek Znak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Numerstrony">
    <w:name w:val="page number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x-none"/>
    </w:rPr>
  </w:style>
  <w:style w:type="character" w:customStyle="1" w:styleId="Nagwek2Znak">
    <w:name w:val="Nagłówek 2 Znak"/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Akapitzlist1">
    <w:name w:val="Akapit z listą1"/>
    <w:basedOn w:val="Normalny"/>
    <w:pPr>
      <w:spacing w:after="200"/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lang w:eastAsia="zh-CN"/>
    </w:rPr>
  </w:style>
  <w:style w:type="paragraph" w:customStyle="1" w:styleId="Standard">
    <w:name w:val="Standard"/>
    <w:pPr>
      <w:widowControl w:val="0"/>
      <w:suppressAutoHyphens/>
      <w:spacing w:after="200"/>
      <w:textAlignment w:val="baseline"/>
    </w:pPr>
    <w:rPr>
      <w:lang w:eastAsia="zh-C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sz w:val="24"/>
      <w:szCs w:val="24"/>
    </w:rPr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ctive">
    <w:name w:val="active"/>
    <w:basedOn w:val="Normalny"/>
    <w:pPr>
      <w:widowControl/>
      <w:suppressAutoHyphens w:val="0"/>
      <w:spacing w:before="280" w:after="280"/>
    </w:pPr>
    <w:rPr>
      <w:sz w:val="24"/>
      <w:szCs w:val="24"/>
    </w:rPr>
  </w:style>
  <w:style w:type="paragraph" w:styleId="Spistreci2">
    <w:name w:val="toc 2"/>
    <w:basedOn w:val="Normalny"/>
    <w:next w:val="Normalny"/>
    <w:pPr>
      <w:widowControl/>
      <w:suppressAutoHyphens w:val="0"/>
      <w:ind w:left="240"/>
    </w:pPr>
    <w:rPr>
      <w:sz w:val="24"/>
      <w:szCs w:val="24"/>
    </w:rPr>
  </w:style>
  <w:style w:type="paragraph" w:styleId="Spistreci1">
    <w:name w:val="toc 1"/>
    <w:basedOn w:val="Normalny"/>
    <w:next w:val="Normalny"/>
    <w:pPr>
      <w:widowControl/>
      <w:suppressAutoHyphens w:val="0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08E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1723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 Kruszewska</cp:lastModifiedBy>
  <cp:revision>6</cp:revision>
  <cp:lastPrinted>2021-07-06T07:54:00Z</cp:lastPrinted>
  <dcterms:created xsi:type="dcterms:W3CDTF">2020-07-24T11:33:00Z</dcterms:created>
  <dcterms:modified xsi:type="dcterms:W3CDTF">2021-07-06T09:42:00Z</dcterms:modified>
</cp:coreProperties>
</file>